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913" w:rsidRDefault="00BC2CC7">
      <w:pPr>
        <w:spacing w:after="0" w:line="240" w:lineRule="auto"/>
        <w:ind w:firstLine="284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ПОЯСНЮВАЛЬНА ЗАПИСКА</w:t>
      </w:r>
    </w:p>
    <w:p w:rsidR="00416913" w:rsidRDefault="00BC2CC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рішення Київської міської ради</w:t>
      </w:r>
    </w:p>
    <w:p w:rsidR="00416913" w:rsidRDefault="00BC2CC7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Про деякі питання діяльності загальноосвітнього навчального закладу І-ІІІ ступенів «Спеціалізована школа № 118 «Всесвіт» </w:t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br/>
        <w:t xml:space="preserve">з поглибленим вивченням європейських мов» </w:t>
      </w:r>
    </w:p>
    <w:p w:rsidR="00416913" w:rsidRDefault="00BC2CC7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Подільського району м. </w:t>
      </w:r>
      <w:r>
        <w:rPr>
          <w:rFonts w:ascii="Times New Roman" w:hAnsi="Times New Roman"/>
          <w:b/>
          <w:bCs/>
          <w:sz w:val="28"/>
          <w:szCs w:val="28"/>
          <w:lang w:val="uk-UA" w:eastAsia="uk-UA"/>
        </w:rPr>
        <w:t>Києва</w:t>
      </w:r>
      <w:r>
        <w:rPr>
          <w:rFonts w:ascii="Times New Roman" w:hAnsi="Times New Roman"/>
          <w:b/>
          <w:sz w:val="28"/>
          <w:szCs w:val="28"/>
          <w:lang w:val="uk-UA" w:eastAsia="uk-UA" w:bidi="en-US"/>
        </w:rPr>
        <w:t>»</w:t>
      </w:r>
    </w:p>
    <w:p w:rsidR="00416913" w:rsidRDefault="004169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uk-UA" w:bidi="en-US"/>
        </w:rPr>
      </w:pPr>
    </w:p>
    <w:p w:rsidR="00416913" w:rsidRDefault="00BC2CC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1.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Опис проблем, для вирішення яких підготовлено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проєкті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міста Києва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є</w:t>
      </w:r>
      <w:r>
        <w:rPr>
          <w:rFonts w:ascii="Times New Roman" w:hAnsi="Times New Roman"/>
          <w:sz w:val="28"/>
          <w:szCs w:val="28"/>
          <w:lang w:val="uk-UA"/>
        </w:rPr>
        <w:t>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«</w:t>
      </w:r>
      <w:r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П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ро деякі питання діяльності загальноосвітнього навчального закладу І-ІІІ ступенів «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Спеціалізована школа </w:t>
      </w:r>
      <w:r>
        <w:rPr>
          <w:rFonts w:ascii="Times New Roman" w:hAnsi="Times New Roman"/>
          <w:sz w:val="28"/>
          <w:szCs w:val="28"/>
          <w:lang w:val="uk-UA" w:eastAsia="uk-UA"/>
        </w:rPr>
        <w:br/>
        <w:t>№ 118 «Всесвіт» з поглибленим вивченням європейських мов»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Подільського району м. Києва</w:t>
      </w:r>
      <w:r>
        <w:rPr>
          <w:rFonts w:ascii="Times New Roman" w:hAnsi="Times New Roman"/>
          <w:sz w:val="28"/>
          <w:szCs w:val="28"/>
          <w:lang w:val="uk-UA"/>
        </w:rPr>
        <w:t xml:space="preserve">» (далі –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рішення) приймається у зв’язку із набранням чинності Закону України «Про повну загальну середню освіту» та необхідністю приведення типу, найменування та статуту загальноосвітнього навчального закладу І-ІІІ ступенів «</w:t>
      </w:r>
      <w:r>
        <w:rPr>
          <w:rFonts w:ascii="Times New Roman" w:hAnsi="Times New Roman"/>
          <w:sz w:val="28"/>
          <w:szCs w:val="28"/>
          <w:lang w:val="uk-UA" w:eastAsia="uk-UA"/>
        </w:rPr>
        <w:t>Спеціалізована школа № 118 «Всесв</w:t>
      </w:r>
      <w:r>
        <w:rPr>
          <w:rFonts w:ascii="Times New Roman" w:hAnsi="Times New Roman"/>
          <w:sz w:val="28"/>
          <w:szCs w:val="28"/>
          <w:lang w:val="uk-UA" w:eastAsia="uk-UA"/>
        </w:rPr>
        <w:t>іт» з поглибленим вивченням європейських мов</w:t>
      </w:r>
      <w:r>
        <w:rPr>
          <w:rFonts w:ascii="Times New Roman" w:hAnsi="Times New Roman"/>
          <w:sz w:val="28"/>
          <w:szCs w:val="28"/>
          <w:lang w:val="uk-UA"/>
        </w:rPr>
        <w:t xml:space="preserve">» Подільського району м. Києва, (далі – заклад освіти), розміщеного у Подільському районі міста Києва у відповідність до вимог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норм чинного законодавства України, </w:t>
      </w:r>
      <w:r w:rsidR="00DC3189" w:rsidRPr="00DC3189">
        <w:rPr>
          <w:rFonts w:ascii="Times New Roman" w:hAnsi="Times New Roman"/>
          <w:sz w:val="28"/>
          <w:szCs w:val="28"/>
          <w:lang w:val="uk-UA"/>
        </w:rPr>
        <w:t>з метою забезпечення створення оптимальних умов для здобуття повної загальної середньої освіти на усіх рівнях.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Відповідно до статті 32 Закону України «Про повну загальну середню освіту» рішення про утворення, реорганізацію, ліквідацію чи перепрофілювання (зміну типу) закладу загальної середньої освіти приймає засновник (</w:t>
      </w:r>
      <w:r>
        <w:rPr>
          <w:rFonts w:ascii="Times New Roman" w:hAnsi="Times New Roman"/>
          <w:bCs/>
          <w:sz w:val="28"/>
          <w:szCs w:val="28"/>
          <w:lang w:val="uk-UA"/>
        </w:rPr>
        <w:t>засновники).</w:t>
      </w:r>
    </w:p>
    <w:p w:rsidR="00416913" w:rsidRDefault="00BC2CC7">
      <w:pPr>
        <w:spacing w:after="0" w:line="240" w:lineRule="auto"/>
        <w:ind w:firstLine="709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/>
        </w:rPr>
        <w:t>Статтею 35 Закону України «Про повну загальну середню освіту» (далі – Закон) визначено, що з</w:t>
      </w:r>
      <w:r>
        <w:rPr>
          <w:rFonts w:ascii="Times New Roman" w:hAnsi="Times New Roman"/>
          <w:sz w:val="28"/>
          <w:szCs w:val="28"/>
          <w:lang w:val="uk-UA"/>
        </w:rPr>
        <w:t>добуття повної загальної середньої освіти на певному рівні забезпечують: початкова школа, що забезпечує здобуття початкової освіти; гімназія, що забезп</w:t>
      </w:r>
      <w:r>
        <w:rPr>
          <w:rFonts w:ascii="Times New Roman" w:hAnsi="Times New Roman"/>
          <w:sz w:val="28"/>
          <w:szCs w:val="28"/>
          <w:lang w:val="uk-UA"/>
        </w:rPr>
        <w:t>ечує здобуття базової середньої освіти; ліцей, що забезпечує здобуття профільної середньої освіти.</w:t>
      </w:r>
    </w:p>
    <w:p w:rsidR="00416913" w:rsidRDefault="00BC2CC7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n486"/>
      <w:bookmarkStart w:id="1" w:name="n487"/>
      <w:bookmarkStart w:id="2" w:name="n488"/>
      <w:bookmarkEnd w:id="0"/>
      <w:bookmarkEnd w:id="1"/>
      <w:bookmarkEnd w:id="2"/>
      <w:r>
        <w:rPr>
          <w:rFonts w:ascii="Times New Roman" w:hAnsi="Times New Roman"/>
          <w:sz w:val="28"/>
          <w:szCs w:val="28"/>
          <w:lang w:val="uk-UA"/>
        </w:rPr>
        <w:t>За рішенням засновника ліцей може також забезпечувати здобуття базової середньої освіти та здобуття початкової освіти.</w:t>
      </w:r>
    </w:p>
    <w:p w:rsidR="00416913" w:rsidRDefault="00BC2CC7">
      <w:pPr>
        <w:spacing w:after="0" w:line="240" w:lineRule="auto"/>
        <w:ind w:firstLine="709"/>
        <w:jc w:val="both"/>
      </w:pPr>
      <w:r>
        <w:rPr>
          <w:rStyle w:val="a7"/>
          <w:rFonts w:ascii="Times New Roman" w:hAnsi="Times New Roman"/>
          <w:bCs/>
          <w:color w:val="000000"/>
          <w:sz w:val="28"/>
          <w:szCs w:val="28"/>
          <w:u w:val="none"/>
          <w:lang w:val="uk-UA"/>
        </w:rPr>
        <w:t>П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остановою Кабінету Міністрів України </w:t>
      </w:r>
      <w:r>
        <w:rPr>
          <w:rFonts w:ascii="Times New Roman" w:hAnsi="Times New Roman"/>
          <w:bCs/>
          <w:sz w:val="28"/>
          <w:szCs w:val="28"/>
          <w:lang w:val="uk-UA"/>
        </w:rPr>
        <w:t>від 11 жовтня 2021 року № 1062 затверджено Положення про ліцей, яким визначено, що ліцей є закладом загальної середньої освіти, що забезпечує здобуття профільної середньої освіти.</w:t>
      </w:r>
      <w:r>
        <w:rPr>
          <w:rFonts w:ascii="Times New Roman" w:hAnsi="Times New Roman"/>
          <w:sz w:val="28"/>
          <w:szCs w:val="28"/>
          <w:lang w:val="uk-UA"/>
        </w:rPr>
        <w:t xml:space="preserve"> Д</w:t>
      </w:r>
      <w:r>
        <w:rPr>
          <w:rFonts w:ascii="Times New Roman" w:hAnsi="Times New Roman"/>
          <w:bCs/>
          <w:sz w:val="28"/>
          <w:szCs w:val="28"/>
          <w:lang w:val="uk-UA"/>
        </w:rPr>
        <w:t>ля забезпечення доступності, у тому числі територіальної, до повної загальн</w:t>
      </w:r>
      <w:r>
        <w:rPr>
          <w:rFonts w:ascii="Times New Roman" w:hAnsi="Times New Roman"/>
          <w:bCs/>
          <w:sz w:val="28"/>
          <w:szCs w:val="28"/>
          <w:lang w:val="uk-UA"/>
        </w:rPr>
        <w:t>ої середньої освіти та у випадку необхідності, обумовленої особливостями формування та утримання мережі закладів освіти відповідної адміністративно-територіальної одиниці, ліцей згідно з рішенням його засновника може забезпечувати здобуття початкової освіт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и, базової середньої освіти. У випадку, якщо комунальний ліцей забезпечує здобуття початкової освіти та/або базової середньої освіти, за ним закріплюється територія обслуговування у встановленому законодавством порядку.  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Враховуючи, що Законами України «П</w:t>
      </w:r>
      <w:r>
        <w:rPr>
          <w:rFonts w:ascii="Times New Roman" w:hAnsi="Times New Roman"/>
          <w:sz w:val="28"/>
          <w:szCs w:val="28"/>
          <w:lang w:val="uk-UA"/>
        </w:rPr>
        <w:t xml:space="preserve">ро освіту», «Про повну загальну середню освіту» чи іншими актами законодавства не передбачено типи закладів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освіти – загальноосвітній навчальний заклад І-ІІІ ступенів, спеціалізована школа з поглибленим вивченням окремих предметів, цим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проєктом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зап</w:t>
      </w:r>
      <w:r>
        <w:rPr>
          <w:rFonts w:ascii="Times New Roman" w:hAnsi="Times New Roman"/>
          <w:sz w:val="28"/>
          <w:szCs w:val="28"/>
          <w:lang w:val="uk-UA"/>
        </w:rPr>
        <w:t xml:space="preserve">ропоновано змінити тип та найменування загальноосвітнього навчального закладу І-ІІІ ступенів Подільського району міста Києва на ліцей, що забезпечуватиме здобуття повної загальної середньої освіти на таких рівнях: </w:t>
      </w:r>
      <w:r>
        <w:rPr>
          <w:rFonts w:ascii="Times New Roman" w:hAnsi="Times New Roman"/>
          <w:bCs/>
          <w:sz w:val="28"/>
          <w:szCs w:val="28"/>
          <w:lang w:val="uk-UA"/>
        </w:rPr>
        <w:t>початкова освіта, базов</w:t>
      </w:r>
      <w:r w:rsidR="00D421F4">
        <w:rPr>
          <w:rFonts w:ascii="Times New Roman" w:hAnsi="Times New Roman"/>
          <w:bCs/>
          <w:sz w:val="28"/>
          <w:szCs w:val="28"/>
          <w:lang w:val="uk-UA"/>
        </w:rPr>
        <w:t xml:space="preserve">а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середня освіта, </w:t>
      </w:r>
      <w:r>
        <w:rPr>
          <w:rFonts w:ascii="Times New Roman" w:hAnsi="Times New Roman"/>
          <w:bCs/>
          <w:sz w:val="28"/>
          <w:szCs w:val="28"/>
          <w:lang w:val="uk-UA"/>
        </w:rPr>
        <w:t>профільна середня освіта.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color w:val="222222"/>
          <w:sz w:val="28"/>
          <w:szCs w:val="28"/>
          <w:shd w:val="clear" w:color="auto" w:fill="FFFFFF"/>
          <w:lang w:val="uk-UA"/>
        </w:rPr>
        <w:t>З</w:t>
      </w:r>
      <w:r>
        <w:rPr>
          <w:rFonts w:ascii="Times New Roman" w:hAnsi="Times New Roman"/>
          <w:sz w:val="28"/>
          <w:szCs w:val="28"/>
          <w:lang w:val="uk-UA"/>
        </w:rPr>
        <w:t>міна типу та найменування загальноосвітнього навчального закладу І-ІІІ ступенів «Спеціалізована школа № 118 «Всесвіт» з поглибленим вивченням європейських мов» Подільського району м. Києва на Ліцей № 118 «Всесвіт» Подільського ра</w:t>
      </w:r>
      <w:r>
        <w:rPr>
          <w:rFonts w:ascii="Times New Roman" w:hAnsi="Times New Roman"/>
          <w:sz w:val="28"/>
          <w:szCs w:val="28"/>
          <w:lang w:val="uk-UA"/>
        </w:rPr>
        <w:t>йону м. Києва здійснюється з урахуванням рівня кадрового потенціалу та матеріально – технічного забезпечення, динаміки результативності освітнього процесу, а також високими здобутками учнів на конкурсах та олімпіадах різного рівня, результатами зовнішнього</w:t>
      </w:r>
      <w:r>
        <w:rPr>
          <w:rFonts w:ascii="Times New Roman" w:hAnsi="Times New Roman"/>
          <w:sz w:val="28"/>
          <w:szCs w:val="28"/>
          <w:lang w:val="uk-UA"/>
        </w:rPr>
        <w:t xml:space="preserve"> незалежного оцінювання.</w:t>
      </w:r>
    </w:p>
    <w:p w:rsidR="00416913" w:rsidRDefault="00BC2C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Освітній процес в закладі освіти з</w:t>
      </w:r>
      <w:r>
        <w:rPr>
          <w:rFonts w:ascii="Times New Roman" w:hAnsi="Times New Roman"/>
          <w:sz w:val="28"/>
          <w:szCs w:val="28"/>
          <w:lang w:val="uk-UA"/>
        </w:rPr>
        <w:t>дійснюється шляхом поєднання традиційних та інноваційних форм та методів роботи, налагодження співпраці з провідними освітніми науковими установами, з представництвами британських видавництв, здійс</w:t>
      </w:r>
      <w:r>
        <w:rPr>
          <w:rFonts w:ascii="Times New Roman" w:hAnsi="Times New Roman"/>
          <w:sz w:val="28"/>
          <w:szCs w:val="28"/>
          <w:lang w:val="uk-UA"/>
        </w:rPr>
        <w:t>нюється безперервне підвищення кваліфікації педагогічних працівників.</w:t>
      </w:r>
    </w:p>
    <w:p w:rsidR="00416913" w:rsidRDefault="00BC2C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Впродовж тривалого часу учні закладу освіти отримують сертифікати міжнародних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мовних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іспитів різних рівнів, що визнаються в усьому світі, беруть постійну участь у міжнародних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проєктах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, п</w:t>
      </w:r>
      <w:r>
        <w:rPr>
          <w:rFonts w:ascii="Times New Roman" w:hAnsi="Times New Roman"/>
          <w:sz w:val="28"/>
          <w:szCs w:val="28"/>
          <w:lang w:val="uk-UA"/>
        </w:rPr>
        <w:t>рограмах та конференціях, що сприяє формуванню майбутніх лідерів. Учні закладу беруть активну участь у Всеукраїнських та Міжнародних олімпіадах, постійно виборюють призові місця.</w:t>
      </w:r>
      <w:r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У закладі освіти запроваджено поглиблене та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допрофільне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вивчення окремих предметів, що сприяє профілізації старшої профільної школи. </w:t>
      </w:r>
    </w:p>
    <w:p w:rsidR="00416913" w:rsidRDefault="00BC2C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>У 2025-2026 навчальному році у закладі освіти функціонують: 1-4 класи — чотири класи; 5-9 класи — вісім класів; 10-11 клас</w:t>
      </w:r>
      <w:r>
        <w:rPr>
          <w:rFonts w:ascii="Times New Roman" w:hAnsi="Times New Roman"/>
          <w:sz w:val="28"/>
          <w:szCs w:val="28"/>
          <w:lang w:val="uk-UA"/>
        </w:rPr>
        <w:t>и — два класи.</w:t>
      </w:r>
    </w:p>
    <w:p w:rsidR="00416913" w:rsidRDefault="00BC2C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У 2026 – 2027 навчальному році вищезазначений заклад освіти планує продовжити набір учнів до 10 класу. </w:t>
      </w:r>
    </w:p>
    <w:p w:rsidR="00416913" w:rsidRDefault="00BC2C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>Вирішення даного питання є актуальним для територіальної громади району, оскільки дозволить привести у відповідність єдність системи закл</w:t>
      </w:r>
      <w:r>
        <w:rPr>
          <w:rFonts w:ascii="Times New Roman" w:hAnsi="Times New Roman"/>
          <w:sz w:val="28"/>
          <w:szCs w:val="28"/>
          <w:lang w:val="uk-UA"/>
        </w:rPr>
        <w:t>аду освіти до вимог законодавства, забезпечить покращення якості відповідних рівнів освіти, буде стимулювати покращенням внутрішньої структури закладу освіти та розвитку науково-освітнього процесу.</w:t>
      </w:r>
    </w:p>
    <w:p w:rsidR="00416913" w:rsidRDefault="00BC2CC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Враховуючи зазначене, даний заклад освіти після зміни типу та найменування здатен забезпечувати здобуття початкової, базової середньої та профільної середньої освіти мешканцями Подільського району м. Києва відповідно до запланованих змін. </w:t>
      </w:r>
    </w:p>
    <w:p w:rsidR="00416913" w:rsidRDefault="00BC2CC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 w:bidi="en-US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</w:t>
      </w:r>
      <w:r>
        <w:rPr>
          <w:rFonts w:ascii="Times New Roman" w:hAnsi="Times New Roman"/>
          <w:sz w:val="28"/>
          <w:szCs w:val="28"/>
          <w:lang w:val="uk-UA" w:eastAsia="en-US" w:bidi="en-US"/>
        </w:rPr>
        <w:t>т</w:t>
      </w:r>
      <w:r>
        <w:rPr>
          <w:rFonts w:ascii="Times New Roman" w:hAnsi="Times New Roman"/>
          <w:sz w:val="28"/>
          <w:szCs w:val="28"/>
          <w:lang w:val="uk-UA" w:eastAsia="en-US" w:bidi="en-US"/>
        </w:rPr>
        <w:t xml:space="preserve">акож передбачає затвердження статуту Ліцею № 118 </w:t>
      </w:r>
      <w:r>
        <w:rPr>
          <w:rFonts w:ascii="Times New Roman" w:hAnsi="Times New Roman"/>
          <w:b/>
          <w:bCs/>
          <w:sz w:val="28"/>
          <w:szCs w:val="28"/>
          <w:lang w:val="uk-UA" w:eastAsia="en-US" w:bidi="en-US"/>
        </w:rPr>
        <w:t>«</w:t>
      </w:r>
      <w:r>
        <w:rPr>
          <w:rFonts w:ascii="Times New Roman" w:hAnsi="Times New Roman"/>
          <w:sz w:val="28"/>
          <w:szCs w:val="28"/>
          <w:lang w:val="uk-UA" w:eastAsia="en-US" w:bidi="en-US"/>
        </w:rPr>
        <w:t xml:space="preserve">Всесвіт» Подільського району </w:t>
      </w:r>
      <w:r>
        <w:rPr>
          <w:rFonts w:ascii="Times New Roman" w:hAnsi="Times New Roman"/>
          <w:bCs/>
          <w:sz w:val="28"/>
          <w:szCs w:val="28"/>
          <w:lang w:val="uk-UA" w:eastAsia="en-US" w:bidi="en-US"/>
        </w:rPr>
        <w:t>м. Києва</w:t>
      </w:r>
      <w:r>
        <w:rPr>
          <w:rFonts w:ascii="Times New Roman" w:hAnsi="Times New Roman"/>
          <w:sz w:val="28"/>
          <w:szCs w:val="28"/>
          <w:lang w:val="uk-UA" w:eastAsia="en-US" w:bidi="en-US"/>
        </w:rPr>
        <w:t xml:space="preserve"> у новій редакції.</w:t>
      </w:r>
    </w:p>
    <w:p w:rsidR="00416913" w:rsidRDefault="0041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Правове обґрунтування необхідності прийняття рішення </w:t>
      </w:r>
      <w:r>
        <w:rPr>
          <w:rFonts w:ascii="Times New Roman" w:hAnsi="Times New Roman"/>
          <w:b/>
          <w:sz w:val="28"/>
          <w:szCs w:val="28"/>
          <w:lang w:val="uk-UA"/>
        </w:rPr>
        <w:br/>
        <w:t xml:space="preserve">(з посиланням на конкретні положення нормативно-правових актів, </w:t>
      </w:r>
      <w:r>
        <w:rPr>
          <w:rFonts w:ascii="Times New Roman" w:hAnsi="Times New Roman"/>
          <w:b/>
          <w:sz w:val="28"/>
          <w:szCs w:val="28"/>
          <w:lang w:val="uk-UA"/>
        </w:rPr>
        <w:br/>
        <w:t xml:space="preserve">на підставі й на виконання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яких підготовлено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рішення)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lastRenderedPageBreak/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Київської міської ради розроблений відповідно до Законів України «Про місцеве самоврядування в Україні», «Про освіту», «Про повну загальну середню освіту», «Про державну реєстрацію юридичних осіб, фізичних о</w:t>
      </w:r>
      <w:r>
        <w:rPr>
          <w:rFonts w:ascii="Times New Roman" w:hAnsi="Times New Roman"/>
          <w:sz w:val="28"/>
          <w:szCs w:val="28"/>
          <w:lang w:val="uk-UA"/>
        </w:rPr>
        <w:t>сіб ‒ підприємців та громадських формувань», Положення про ліцей, затвердженого постановою Кабінету Міністрів України від 11 жовтня 2021 рок</w:t>
      </w:r>
      <w:r w:rsidR="00D421F4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 № 1062, рішення Київської міської ради від 02 грудня 2010 року № 284/5096 «Про питання комунальної власності терито</w:t>
      </w:r>
      <w:r>
        <w:rPr>
          <w:rFonts w:ascii="Times New Roman" w:hAnsi="Times New Roman"/>
          <w:sz w:val="28"/>
          <w:szCs w:val="28"/>
          <w:lang w:val="uk-UA"/>
        </w:rPr>
        <w:t xml:space="preserve">ріальної громади міста Києва», частини третьої статті 11 Регламенту Київської міської ради, затвердженого рішенням Київської міської ради 04 листопада 2021 року </w:t>
      </w:r>
      <w:r>
        <w:rPr>
          <w:rFonts w:ascii="Times New Roman" w:hAnsi="Times New Roman"/>
          <w:sz w:val="28"/>
          <w:szCs w:val="28"/>
          <w:lang w:val="uk-UA"/>
        </w:rPr>
        <w:br/>
        <w:t>№ 3135/3176.</w:t>
      </w:r>
    </w:p>
    <w:p w:rsidR="00416913" w:rsidRDefault="0041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3. Опис цілей і завдань, основних положень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рішення, а також очікуваних с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рішення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Метою прийняття цього рішення є зміна типу та найменування загальноосвітнього навчального закладу І-ІІІ ступенів «Спеціал</w:t>
      </w:r>
      <w:r>
        <w:rPr>
          <w:rFonts w:ascii="Times New Roman" w:hAnsi="Times New Roman"/>
          <w:sz w:val="28"/>
          <w:szCs w:val="28"/>
          <w:lang w:val="uk-UA"/>
        </w:rPr>
        <w:t xml:space="preserve">ізована школа </w:t>
      </w:r>
      <w:r>
        <w:rPr>
          <w:rFonts w:ascii="Times New Roman" w:hAnsi="Times New Roman"/>
          <w:sz w:val="28"/>
          <w:szCs w:val="28"/>
          <w:lang w:val="uk-UA"/>
        </w:rPr>
        <w:br/>
        <w:t>№ 118 «Всесвіт» з поглибленим вивченням європейських мов» Подільського району м. Києва на Ліцей № 118 «Всесвіт» Подільського району м. Києва, затвердження статуту закладу освіти у новій редакції, приведення його діяльності у відповідність до</w:t>
      </w:r>
      <w:r>
        <w:rPr>
          <w:rFonts w:ascii="Times New Roman" w:hAnsi="Times New Roman"/>
          <w:sz w:val="28"/>
          <w:szCs w:val="28"/>
          <w:lang w:val="uk-UA"/>
        </w:rPr>
        <w:t xml:space="preserve"> вимог чинного законодавства. 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рішення складається із преамбули та дев’яти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пунктів.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покладено на постійну комісію Київської міської ради з питань освіти і науки, молоді та спорту.</w:t>
      </w:r>
      <w:bookmarkStart w:id="3" w:name="12"/>
      <w:bookmarkEnd w:id="3"/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Прийняття цього рішення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забезпечить потребу громадян на якісну освіту, розвиток їх здібностей та обдарувань з урахуванням індивідуальних потреб та інтересів, дозволить здійснити організаційно-правові заходи, пов'язані з приведенням типів та найменувань закладів освіти, що належат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ь до комунальної власності територіальної громади міста Києва, у відповідність до вимог законодавства України.</w:t>
      </w:r>
    </w:p>
    <w:p w:rsidR="00416913" w:rsidRDefault="00BC2CC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uk-UA"/>
        </w:rPr>
        <w:t>У результаті прийняття цього рішення буде забезпечено право громадян  на здобуття якісної, сучасної та доступної загальної середньої освіти на вс</w:t>
      </w:r>
      <w:r>
        <w:rPr>
          <w:rFonts w:ascii="Times New Roman" w:hAnsi="Times New Roman"/>
          <w:sz w:val="28"/>
          <w:szCs w:val="28"/>
          <w:lang w:val="uk-UA"/>
        </w:rPr>
        <w:t>іх рівнях.</w:t>
      </w:r>
    </w:p>
    <w:p w:rsidR="00416913" w:rsidRDefault="0041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16913" w:rsidRDefault="00BC2CC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  <w:r>
        <w:rPr>
          <w:rFonts w:ascii="Times New Roman" w:hAnsi="Times New Roman"/>
          <w:b/>
          <w:sz w:val="28"/>
          <w:szCs w:val="28"/>
          <w:lang w:val="uk-UA" w:eastAsia="en-US"/>
        </w:rPr>
        <w:t>4. Інформація про дотримання прав і соціальної захищеності осіб з інвалідністю</w:t>
      </w:r>
    </w:p>
    <w:p w:rsidR="00416913" w:rsidRDefault="00BC2CC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en-US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en-US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 w:eastAsia="en-US"/>
        </w:rPr>
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:rsidR="00416913" w:rsidRDefault="0041691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</w:p>
    <w:p w:rsidR="00416913" w:rsidRDefault="00BC2CC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hAnsi="Times New Roman"/>
          <w:b/>
          <w:bCs/>
          <w:sz w:val="28"/>
          <w:szCs w:val="28"/>
          <w:lang w:eastAsia="ar-SA"/>
        </w:rPr>
        <w:t>5. 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Фінансово-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економічне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обґрунтування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та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пропозиції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щодо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джерел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покриття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цих</w:t>
      </w:r>
      <w:proofErr w:type="spellEnd"/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  <w:lang w:eastAsia="ar-SA"/>
        </w:rPr>
        <w:t>витрат</w:t>
      </w:r>
      <w:proofErr w:type="spellEnd"/>
    </w:p>
    <w:p w:rsidR="00416913" w:rsidRDefault="00BC2CC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>Прийняття та виконання цього рішення не потребує додаткових матеріально-фінансових витрат та не впливає на показники бюджету міста Києва.</w:t>
      </w:r>
    </w:p>
    <w:p w:rsidR="00416913" w:rsidRDefault="0041691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ar-SA"/>
        </w:rPr>
      </w:pPr>
    </w:p>
    <w:p w:rsidR="00416913" w:rsidRDefault="00BC2CC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ar-SA"/>
        </w:rPr>
      </w:pPr>
      <w:r>
        <w:rPr>
          <w:rFonts w:ascii="Times New Roman" w:hAnsi="Times New Roman"/>
          <w:b/>
          <w:bCs/>
          <w:sz w:val="28"/>
          <w:szCs w:val="28"/>
          <w:lang w:val="uk-UA" w:eastAsia="ar-SA"/>
        </w:rPr>
        <w:lastRenderedPageBreak/>
        <w:t>6. Інформація з обмеженим доступом</w:t>
      </w:r>
    </w:p>
    <w:p w:rsidR="00416913" w:rsidRDefault="00BC2CC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ar-S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ar-SA"/>
        </w:rPr>
        <w:t>Проєкт</w:t>
      </w:r>
      <w:proofErr w:type="spellEnd"/>
      <w:r>
        <w:rPr>
          <w:rFonts w:ascii="Times New Roman" w:hAnsi="Times New Roman"/>
          <w:sz w:val="28"/>
          <w:szCs w:val="28"/>
          <w:lang w:val="uk-UA" w:eastAsia="ar-SA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:rsidR="00416913" w:rsidRDefault="0041691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ar-SA"/>
        </w:rPr>
      </w:pPr>
    </w:p>
    <w:p w:rsidR="00416913" w:rsidRDefault="00BC2CC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7. Інформація </w:t>
      </w:r>
      <w:hyperlink r:id="rId6" w:tgtFrame="_blank">
        <w:r>
          <w:rPr>
            <w:rFonts w:ascii="Times New Roman" w:hAnsi="Times New Roman"/>
            <w:b/>
            <w:sz w:val="28"/>
            <w:szCs w:val="28"/>
            <w:shd w:val="clear" w:color="auto" w:fill="FFFFFF"/>
            <w:lang w:val="uk-UA"/>
          </w:rPr>
          <w:t>про персональні дані</w:t>
        </w:r>
      </w:hyperlink>
    </w:p>
    <w:p w:rsidR="00416913" w:rsidRDefault="00BC2CC7">
      <w:pPr>
        <w:shd w:val="clear" w:color="auto" w:fill="FFFFFF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hyperlink r:id="rId7" w:tgtFrame="_blank">
        <w:proofErr w:type="spellStart"/>
        <w:r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>Проєкт</w:t>
        </w:r>
        <w:proofErr w:type="spellEnd"/>
        <w:r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 xml:space="preserve"> рішення Київської міської ради</w:t>
        </w:r>
        <w:r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 xml:space="preserve"> не містить інформації про персональні дані фізичних осіб у розумінні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8" w:tgtFrame="_blank">
        <w:r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>статей 11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9" w:tgtFrame="_blank">
        <w:r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>та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0" w:tgtFrame="_blank">
        <w:r>
          <w:rPr>
            <w:rFonts w:ascii="Times New Roman" w:hAnsi="Times New Roman"/>
            <w:sz w:val="28"/>
            <w:szCs w:val="28"/>
            <w:shd w:val="clear" w:color="auto" w:fill="FFFFFF"/>
            <w:lang w:val="uk-UA"/>
          </w:rPr>
          <w:t>21 Закону України «Про інформацію»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1" w:tgtFrame="_blank">
        <w:r>
          <w:rPr>
            <w:rFonts w:ascii="Times New Roman" w:hAnsi="Times New Roman"/>
            <w:sz w:val="28"/>
            <w:szCs w:val="28"/>
            <w:shd w:val="clear" w:color="auto" w:fill="FFFFFF"/>
          </w:rPr>
          <w:t>та</w:t>
        </w:r>
      </w:hyperlink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 xml:space="preserve"> HYPERLINK "https://ips.ligazakon.net/document/view/t102297?ed=2024_02_22&amp;an=10" \t "_blank" \h </w:instrText>
      </w:r>
      <w:r>
        <w:fldChar w:fldCharType="separate"/>
      </w:r>
      <w:r>
        <w:rPr>
          <w:rFonts w:ascii="Times New Roman" w:hAnsi="Times New Roman"/>
          <w:sz w:val="28"/>
          <w:szCs w:val="28"/>
          <w:shd w:val="clear" w:color="auto" w:fill="FFFFFF"/>
        </w:rPr>
        <w:t>статті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 Закону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України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«Про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захист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персональних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даних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fldChar w:fldCharType="end"/>
      </w:r>
      <w:r>
        <w:rPr>
          <w:rFonts w:ascii="Times New Roman" w:hAnsi="Times New Roman"/>
          <w:sz w:val="28"/>
          <w:szCs w:val="28"/>
        </w:rPr>
        <w:t>.</w:t>
      </w:r>
    </w:p>
    <w:p w:rsidR="00416913" w:rsidRDefault="0041691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16913" w:rsidRDefault="00BC2CC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8.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Прізвище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або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назва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суб’єкта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подання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прізвище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, посада,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контактні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дані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доповідача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на пленарному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засіданні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та особи,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відповідальної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за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супроводження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416913" w:rsidRDefault="00BC2C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Суб’єкт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подання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рішення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Київської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міської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ради</w:t>
      </w:r>
      <w:r>
        <w:rPr>
          <w:rFonts w:ascii="Times New Roman" w:hAnsi="Times New Roman"/>
          <w:sz w:val="28"/>
          <w:szCs w:val="28"/>
          <w:lang w:eastAsia="ru-RU"/>
        </w:rPr>
        <w:t xml:space="preserve"> – директор Департаменту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освіт</w:t>
      </w:r>
      <w:bookmarkStart w:id="4" w:name="_GoBack"/>
      <w:bookmarkEnd w:id="4"/>
      <w:r>
        <w:rPr>
          <w:rFonts w:ascii="Times New Roman" w:hAnsi="Times New Roman"/>
          <w:sz w:val="28"/>
          <w:szCs w:val="28"/>
          <w:lang w:eastAsia="ru-RU"/>
        </w:rPr>
        <w:t>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і науки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органу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ради 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де</w:t>
      </w:r>
      <w:r>
        <w:rPr>
          <w:rFonts w:ascii="Times New Roman" w:hAnsi="Times New Roman"/>
          <w:sz w:val="28"/>
          <w:szCs w:val="28"/>
          <w:lang w:eastAsia="ru-RU"/>
        </w:rPr>
        <w:t>ржавної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адміністрації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).</w:t>
      </w:r>
    </w:p>
    <w:p w:rsidR="00416913" w:rsidRDefault="00BC2C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proofErr w:type="spellStart"/>
      <w:r>
        <w:rPr>
          <w:rFonts w:ascii="Times New Roman" w:hAnsi="Times New Roman"/>
          <w:sz w:val="28"/>
          <w:szCs w:val="20"/>
          <w:lang w:eastAsia="ru-RU"/>
        </w:rPr>
        <w:t>Доповідачі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на пленарному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засіданні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сесії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Київської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міської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ради є:</w:t>
      </w:r>
    </w:p>
    <w:p w:rsidR="00416913" w:rsidRDefault="00BC2C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Директор Департаменту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освіти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і науки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органу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ради (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державної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адміністрації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) –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Фіданян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Олена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Григорівна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 (044) 279-14-4</w:t>
      </w:r>
      <w:r>
        <w:rPr>
          <w:rFonts w:ascii="Times New Roman" w:hAnsi="Times New Roman"/>
          <w:sz w:val="28"/>
          <w:szCs w:val="28"/>
          <w:lang w:eastAsia="ru-RU"/>
        </w:rPr>
        <w:t xml:space="preserve">6. </w:t>
      </w:r>
    </w:p>
    <w:p w:rsidR="00416913" w:rsidRDefault="00BC2C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0"/>
          <w:lang w:eastAsia="ru-RU"/>
        </w:rPr>
        <w:t xml:space="preserve">Особа,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відповідальна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за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супроводження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проєкту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рішення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Київської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ради</w:t>
      </w:r>
      <w:r>
        <w:rPr>
          <w:rFonts w:ascii="Times New Roman" w:hAnsi="Times New Roman"/>
          <w:sz w:val="28"/>
          <w:szCs w:val="20"/>
          <w:lang w:eastAsia="ru-RU"/>
        </w:rPr>
        <w:t xml:space="preserve"> – </w:t>
      </w:r>
      <w:r>
        <w:rPr>
          <w:rFonts w:ascii="Times New Roman" w:hAnsi="Times New Roman"/>
          <w:sz w:val="28"/>
          <w:szCs w:val="28"/>
          <w:lang w:eastAsia="ru-RU"/>
        </w:rPr>
        <w:t xml:space="preserve">начальник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0"/>
          <w:lang w:eastAsia="ru-RU"/>
        </w:rPr>
        <w:t>освіти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Подільської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районної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місті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Києві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державної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адміністрації</w:t>
      </w:r>
      <w:proofErr w:type="spellEnd"/>
      <w:r>
        <w:rPr>
          <w:rFonts w:ascii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0"/>
          <w:lang w:eastAsia="ru-RU"/>
        </w:rPr>
        <w:t xml:space="preserve">Сидоренко </w:t>
      </w:r>
      <w:proofErr w:type="spellStart"/>
      <w:r>
        <w:rPr>
          <w:rFonts w:ascii="Times New Roman" w:hAnsi="Times New Roman"/>
          <w:b/>
          <w:sz w:val="28"/>
          <w:szCs w:val="20"/>
          <w:lang w:eastAsia="ru-RU"/>
        </w:rPr>
        <w:t>Олексій</w:t>
      </w:r>
      <w:proofErr w:type="spellEnd"/>
      <w:r>
        <w:rPr>
          <w:rFonts w:ascii="Times New Roman" w:hAnsi="Times New Roman"/>
          <w:b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0"/>
          <w:lang w:eastAsia="ru-RU"/>
        </w:rPr>
        <w:t>Миколайович</w:t>
      </w:r>
      <w:proofErr w:type="spellEnd"/>
      <w:r>
        <w:rPr>
          <w:rFonts w:ascii="Times New Roman" w:hAnsi="Times New Roman"/>
          <w:b/>
          <w:sz w:val="28"/>
          <w:szCs w:val="20"/>
          <w:lang w:eastAsia="ru-RU"/>
        </w:rPr>
        <w:t>, (044)</w:t>
      </w:r>
      <w:r>
        <w:rPr>
          <w:rFonts w:ascii="Trebuchet MS" w:hAnsi="Trebuchet MS"/>
          <w:b/>
          <w:color w:val="444444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8"/>
          <w:szCs w:val="20"/>
          <w:lang w:eastAsia="ru-RU"/>
        </w:rPr>
        <w:t>425-</w:t>
      </w:r>
      <w:r>
        <w:rPr>
          <w:rFonts w:ascii="Times New Roman" w:hAnsi="Times New Roman"/>
          <w:b/>
          <w:sz w:val="28"/>
          <w:szCs w:val="20"/>
          <w:lang w:val="uk-UA" w:eastAsia="ru-RU"/>
        </w:rPr>
        <w:t>04</w:t>
      </w:r>
      <w:r>
        <w:rPr>
          <w:rFonts w:ascii="Times New Roman" w:hAnsi="Times New Roman"/>
          <w:b/>
          <w:sz w:val="28"/>
          <w:szCs w:val="20"/>
          <w:lang w:eastAsia="ru-RU"/>
        </w:rPr>
        <w:t>-</w:t>
      </w:r>
      <w:r>
        <w:rPr>
          <w:rFonts w:ascii="Times New Roman" w:hAnsi="Times New Roman"/>
          <w:b/>
          <w:sz w:val="28"/>
          <w:szCs w:val="20"/>
          <w:lang w:val="uk-UA" w:eastAsia="ru-RU"/>
        </w:rPr>
        <w:t>77</w:t>
      </w:r>
      <w:r>
        <w:rPr>
          <w:rFonts w:ascii="Times New Roman" w:hAnsi="Times New Roman"/>
          <w:b/>
          <w:sz w:val="28"/>
          <w:szCs w:val="20"/>
          <w:lang w:eastAsia="ru-RU"/>
        </w:rPr>
        <w:t>.</w:t>
      </w:r>
    </w:p>
    <w:p w:rsidR="00416913" w:rsidRDefault="0041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16913" w:rsidRDefault="0041691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16913" w:rsidRDefault="00BC2C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Директор </w:t>
      </w:r>
    </w:p>
    <w:p w:rsidR="00416913" w:rsidRDefault="00BC2C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Департаменту освіти і </w:t>
      </w:r>
      <w:r>
        <w:rPr>
          <w:rFonts w:ascii="Times New Roman" w:hAnsi="Times New Roman"/>
          <w:b/>
          <w:sz w:val="28"/>
          <w:szCs w:val="28"/>
          <w:lang w:val="uk-UA"/>
        </w:rPr>
        <w:t>науки                                                     Олена ФІДАНЯН</w:t>
      </w:r>
      <w:bookmarkStart w:id="5" w:name="n489"/>
      <w:bookmarkEnd w:id="5"/>
    </w:p>
    <w:p w:rsidR="00416913" w:rsidRDefault="0041691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416913">
      <w:headerReference w:type="default" r:id="rId12"/>
      <w:pgSz w:w="11906" w:h="16838"/>
      <w:pgMar w:top="1134" w:right="567" w:bottom="1134" w:left="1701" w:header="709" w:footer="0" w:gutter="0"/>
      <w:cols w:space="720"/>
      <w:formProt w:val="0"/>
      <w:titlePg/>
      <w:docGrid w:linePitch="299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CC7" w:rsidRDefault="00BC2CC7">
      <w:pPr>
        <w:spacing w:after="0" w:line="240" w:lineRule="auto"/>
      </w:pPr>
      <w:r>
        <w:separator/>
      </w:r>
    </w:p>
  </w:endnote>
  <w:endnote w:type="continuationSeparator" w:id="0">
    <w:p w:rsidR="00BC2CC7" w:rsidRDefault="00BC2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enguiat"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CC7" w:rsidRDefault="00BC2CC7">
      <w:pPr>
        <w:spacing w:after="0" w:line="240" w:lineRule="auto"/>
      </w:pPr>
      <w:r>
        <w:separator/>
      </w:r>
    </w:p>
  </w:footnote>
  <w:footnote w:type="continuationSeparator" w:id="0">
    <w:p w:rsidR="00BC2CC7" w:rsidRDefault="00BC2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913" w:rsidRDefault="00BC2CC7">
    <w:pPr>
      <w:spacing w:after="0" w:line="240" w:lineRule="auto"/>
      <w:jc w:val="center"/>
      <w:rPr>
        <w:rFonts w:asciiTheme="majorHAnsi" w:hAnsiTheme="majorHAnsi" w:cstheme="majorHAnsi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</w:instrText>
    </w:r>
    <w:r>
      <w:rPr>
        <w:rFonts w:ascii="Times New Roman" w:hAnsi="Times New Roman"/>
        <w:sz w:val="28"/>
        <w:szCs w:val="28"/>
      </w:rPr>
      <w:fldChar w:fldCharType="separate"/>
    </w:r>
    <w:r w:rsidR="004612CC">
      <w:rPr>
        <w:rFonts w:ascii="Times New Roman" w:hAnsi="Times New Roman"/>
        <w:noProof/>
        <w:sz w:val="28"/>
        <w:szCs w:val="28"/>
      </w:rPr>
      <w:t>4</w:t>
    </w:r>
    <w:r>
      <w:rPr>
        <w:rFonts w:ascii="Times New Roman" w:hAnsi="Times New Roman"/>
        <w:sz w:val="28"/>
        <w:szCs w:val="28"/>
      </w:rPr>
      <w:fldChar w:fldCharType="end"/>
    </w:r>
  </w:p>
  <w:p w:rsidR="00416913" w:rsidRDefault="00416913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913"/>
    <w:rsid w:val="00416913"/>
    <w:rsid w:val="004612CC"/>
    <w:rsid w:val="008E114F"/>
    <w:rsid w:val="00BC2CC7"/>
    <w:rsid w:val="00D421F4"/>
    <w:rsid w:val="00DC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4486C"/>
  <w15:docId w15:val="{1F984B0E-8325-44CF-ACF4-EDC727A9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3">
    <w:name w:val="heading 3"/>
    <w:qFormat/>
    <w:pPr>
      <w:keepNext/>
      <w:spacing w:line="0" w:lineRule="atLeast"/>
      <w:outlineLvl w:val="2"/>
    </w:pPr>
    <w:rPr>
      <w:rFonts w:ascii="Times New Roman" w:hAnsi="Times New Roman"/>
      <w:spacing w:val="-2"/>
      <w:sz w:val="28"/>
      <w:szCs w:val="28"/>
      <w:vertAlign w:val="subscript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spacing w:val="0"/>
      <w:sz w:val="28"/>
      <w:szCs w:val="28"/>
      <w:vertAlign w:val="subscript"/>
      <w:lang w:val="uk-UA"/>
    </w:rPr>
  </w:style>
  <w:style w:type="character" w:customStyle="1" w:styleId="a3">
    <w:name w:val="Основний текст Знак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2">
    <w:name w:val="Основний текст 2 Знак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20">
    <w:name w:val="Основний текст з відступом 2 Знак"/>
    <w:qFormat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Верхній колонтитул Знак"/>
    <w:qFormat/>
    <w:rPr>
      <w:rFonts w:ascii="Calibri" w:eastAsia="Times New Roman" w:hAnsi="Calibri" w:cs="Times New Roman"/>
    </w:rPr>
  </w:style>
  <w:style w:type="character" w:customStyle="1" w:styleId="a5">
    <w:name w:val="Нижній колонтитул Знак"/>
    <w:qFormat/>
    <w:rPr>
      <w:rFonts w:ascii="Calibri" w:eastAsia="Times New Roman" w:hAnsi="Calibri" w:cs="Times New Roman"/>
    </w:rPr>
  </w:style>
  <w:style w:type="character" w:customStyle="1" w:styleId="a6">
    <w:name w:val="Текст у виносці Знак"/>
    <w:qFormat/>
    <w:rPr>
      <w:rFonts w:ascii="Segoe UI" w:eastAsia="Times New Roman" w:hAnsi="Segoe UI" w:cs="Segoe UI"/>
      <w:sz w:val="18"/>
      <w:szCs w:val="18"/>
    </w:rPr>
  </w:style>
  <w:style w:type="character" w:styleId="a7">
    <w:name w:val="Hyperlink"/>
    <w:rPr>
      <w:color w:val="000080"/>
      <w:u w:val="single"/>
    </w:rPr>
  </w:style>
  <w:style w:type="character" w:customStyle="1" w:styleId="a8">
    <w:name w:val="Символи кінцевої виноски"/>
    <w:qFormat/>
  </w:style>
  <w:style w:type="character" w:customStyle="1" w:styleId="31">
    <w:name w:val="Шрифт абзацу за промовчанням3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-text-content">
    <w:name w:val="w-text-content"/>
    <w:qFormat/>
  </w:style>
  <w:style w:type="character" w:customStyle="1" w:styleId="c9dxtc">
    <w:name w:val="c9dxtc"/>
    <w:qFormat/>
  </w:style>
  <w:style w:type="character" w:customStyle="1" w:styleId="a9">
    <w:name w:val="Основной шрифт абзаца"/>
    <w:qFormat/>
  </w:style>
  <w:style w:type="character" w:customStyle="1" w:styleId="WW8Num26z8">
    <w:name w:val="WW8Num26z8"/>
    <w:qFormat/>
  </w:style>
  <w:style w:type="character" w:customStyle="1" w:styleId="WW8Num26z7">
    <w:name w:val="WW8Num26z7"/>
    <w:qFormat/>
  </w:style>
  <w:style w:type="character" w:customStyle="1" w:styleId="WW8Num26z6">
    <w:name w:val="WW8Num26z6"/>
    <w:qFormat/>
  </w:style>
  <w:style w:type="character" w:customStyle="1" w:styleId="WW8Num26z5">
    <w:name w:val="WW8Num26z5"/>
    <w:qFormat/>
  </w:style>
  <w:style w:type="character" w:customStyle="1" w:styleId="WW8Num26z4">
    <w:name w:val="WW8Num26z4"/>
    <w:qFormat/>
  </w:style>
  <w:style w:type="character" w:customStyle="1" w:styleId="WW8Num26z3">
    <w:name w:val="WW8Num26z3"/>
    <w:qFormat/>
  </w:style>
  <w:style w:type="character" w:customStyle="1" w:styleId="WW8Num26z2">
    <w:name w:val="WW8Num26z2"/>
    <w:qFormat/>
  </w:style>
  <w:style w:type="character" w:customStyle="1" w:styleId="WW8Num26z1">
    <w:name w:val="WW8Num26z1"/>
    <w:qFormat/>
  </w:style>
  <w:style w:type="character" w:customStyle="1" w:styleId="WW8Num26z0">
    <w:name w:val="WW8Num26z0"/>
    <w:qFormat/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4z1">
    <w:name w:val="WW8Num24z1"/>
    <w:qFormat/>
    <w:rPr>
      <w:rFonts w:ascii="Courier New" w:eastAsia="Courier New" w:hAnsi="Courier New"/>
    </w:rPr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3z2">
    <w:name w:val="WW8Num23z2"/>
    <w:qFormat/>
  </w:style>
  <w:style w:type="character" w:customStyle="1" w:styleId="WW8Num23z1">
    <w:name w:val="WW8Num23z1"/>
    <w:qFormat/>
  </w:style>
  <w:style w:type="character" w:customStyle="1" w:styleId="WW8Num23z0">
    <w:name w:val="WW8Num23z0"/>
    <w:qFormat/>
    <w:rPr>
      <w:rFonts w:ascii="Times New Roman" w:eastAsia="Times New Roman" w:hAnsi="Times New Roman"/>
    </w:rPr>
  </w:style>
  <w:style w:type="character" w:customStyle="1" w:styleId="WW8Num22z8">
    <w:name w:val="WW8Num22z8"/>
    <w:qFormat/>
  </w:style>
  <w:style w:type="character" w:customStyle="1" w:styleId="WW8Num22z7">
    <w:name w:val="WW8Num22z7"/>
    <w:qFormat/>
  </w:style>
  <w:style w:type="character" w:customStyle="1" w:styleId="WW8Num22z6">
    <w:name w:val="WW8Num22z6"/>
    <w:qFormat/>
  </w:style>
  <w:style w:type="character" w:customStyle="1" w:styleId="WW8Num22z5">
    <w:name w:val="WW8Num22z5"/>
    <w:qFormat/>
  </w:style>
  <w:style w:type="character" w:customStyle="1" w:styleId="WW8Num22z4">
    <w:name w:val="WW8Num22z4"/>
    <w:qFormat/>
  </w:style>
  <w:style w:type="character" w:customStyle="1" w:styleId="WW8Num22z3">
    <w:name w:val="WW8Num22z3"/>
    <w:qFormat/>
  </w:style>
  <w:style w:type="character" w:customStyle="1" w:styleId="WW8Num22z2">
    <w:name w:val="WW8Num22z2"/>
    <w:qFormat/>
  </w:style>
  <w:style w:type="character" w:customStyle="1" w:styleId="WW8Num22z1">
    <w:name w:val="WW8Num22z1"/>
    <w:qFormat/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</w:style>
  <w:style w:type="character" w:customStyle="1" w:styleId="WW8Num19z8">
    <w:name w:val="WW8Num19z8"/>
    <w:qFormat/>
  </w:style>
  <w:style w:type="character" w:customStyle="1" w:styleId="WW8Num19z7">
    <w:name w:val="WW8Num19z7"/>
    <w:qFormat/>
  </w:style>
  <w:style w:type="character" w:customStyle="1" w:styleId="WW8Num19z6">
    <w:name w:val="WW8Num19z6"/>
    <w:qFormat/>
  </w:style>
  <w:style w:type="character" w:customStyle="1" w:styleId="WW8Num19z5">
    <w:name w:val="WW8Num19z5"/>
    <w:qFormat/>
  </w:style>
  <w:style w:type="character" w:customStyle="1" w:styleId="WW8Num19z4">
    <w:name w:val="WW8Num19z4"/>
    <w:qFormat/>
  </w:style>
  <w:style w:type="character" w:customStyle="1" w:styleId="WW8Num19z3">
    <w:name w:val="WW8Num19z3"/>
    <w:qFormat/>
  </w:style>
  <w:style w:type="character" w:customStyle="1" w:styleId="WW8Num19z2">
    <w:name w:val="WW8Num19z2"/>
    <w:qFormat/>
  </w:style>
  <w:style w:type="character" w:customStyle="1" w:styleId="WW8Num19z1">
    <w:name w:val="WW8Num19z1"/>
    <w:qFormat/>
  </w:style>
  <w:style w:type="character" w:customStyle="1" w:styleId="WW8Num18z8">
    <w:name w:val="WW8Num18z8"/>
    <w:qFormat/>
  </w:style>
  <w:style w:type="character" w:customStyle="1" w:styleId="WW8Num18z7">
    <w:name w:val="WW8Num18z7"/>
    <w:qFormat/>
  </w:style>
  <w:style w:type="character" w:customStyle="1" w:styleId="WW8Num18z6">
    <w:name w:val="WW8Num18z6"/>
    <w:qFormat/>
  </w:style>
  <w:style w:type="character" w:customStyle="1" w:styleId="WW8Num18z5">
    <w:name w:val="WW8Num18z5"/>
    <w:qFormat/>
  </w:style>
  <w:style w:type="character" w:customStyle="1" w:styleId="WW8Num18z4">
    <w:name w:val="WW8Num18z4"/>
    <w:qFormat/>
  </w:style>
  <w:style w:type="character" w:customStyle="1" w:styleId="WW8Num18z3">
    <w:name w:val="WW8Num18z3"/>
    <w:qFormat/>
  </w:style>
  <w:style w:type="character" w:customStyle="1" w:styleId="WW8Num18z2">
    <w:name w:val="WW8Num18z2"/>
    <w:qFormat/>
  </w:style>
  <w:style w:type="character" w:customStyle="1" w:styleId="WW8Num18z1">
    <w:name w:val="WW8Num18z1"/>
    <w:qFormat/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7z0">
    <w:name w:val="WW8Num17z0"/>
    <w:qFormat/>
  </w:style>
  <w:style w:type="character" w:customStyle="1" w:styleId="WW8Num16z1">
    <w:name w:val="WW8Num16z1"/>
    <w:qFormat/>
    <w:rPr>
      <w:rFonts w:ascii="Courier New" w:eastAsia="Courier New" w:hAnsi="Courier New"/>
    </w:rPr>
  </w:style>
  <w:style w:type="character" w:customStyle="1" w:styleId="WW8Num16z0">
    <w:name w:val="WW8Num16z0"/>
    <w:qFormat/>
    <w:rPr>
      <w:rFonts w:ascii="Times New Roman" w:eastAsia="Times New Roman" w:hAnsi="Times New Roman"/>
      <w:sz w:val="28"/>
      <w:szCs w:val="28"/>
    </w:rPr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2">
    <w:name w:val="WW8Num15z2"/>
    <w:qFormat/>
  </w:style>
  <w:style w:type="character" w:customStyle="1" w:styleId="WW8Num15z1">
    <w:name w:val="WW8Num15z1"/>
    <w:qFormat/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</w:style>
  <w:style w:type="character" w:customStyle="1" w:styleId="WW8Num14z1">
    <w:name w:val="WW8Num14z1"/>
    <w:qFormat/>
  </w:style>
  <w:style w:type="character" w:customStyle="1" w:styleId="WW8Num14z0">
    <w:name w:val="WW8Num14z0"/>
    <w:qFormat/>
  </w:style>
  <w:style w:type="character" w:customStyle="1" w:styleId="WW8Num13z8">
    <w:name w:val="WW8Num13z8"/>
    <w:qFormat/>
  </w:style>
  <w:style w:type="character" w:customStyle="1" w:styleId="WW8Num13z7">
    <w:name w:val="WW8Num13z7"/>
    <w:qFormat/>
  </w:style>
  <w:style w:type="character" w:customStyle="1" w:styleId="WW8Num13z6">
    <w:name w:val="WW8Num13z6"/>
    <w:qFormat/>
  </w:style>
  <w:style w:type="character" w:customStyle="1" w:styleId="WW8Num13z5">
    <w:name w:val="WW8Num13z5"/>
    <w:qFormat/>
  </w:style>
  <w:style w:type="character" w:customStyle="1" w:styleId="WW8Num13z4">
    <w:name w:val="WW8Num13z4"/>
    <w:qFormat/>
  </w:style>
  <w:style w:type="character" w:customStyle="1" w:styleId="WW8Num13z3">
    <w:name w:val="WW8Num13z3"/>
    <w:qFormat/>
  </w:style>
  <w:style w:type="character" w:customStyle="1" w:styleId="WW8Num13z2">
    <w:name w:val="WW8Num13z2"/>
    <w:qFormat/>
  </w:style>
  <w:style w:type="character" w:customStyle="1" w:styleId="WW8Num13z1">
    <w:name w:val="WW8Num13z1"/>
    <w:qFormat/>
  </w:style>
  <w:style w:type="character" w:customStyle="1" w:styleId="WW8Num13z0">
    <w:name w:val="WW8Num13z0"/>
    <w:qFormat/>
    <w:rPr>
      <w:rFonts w:ascii="Times New Roman" w:eastAsia="Times New Roman" w:hAnsi="Times New Roman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  <w:rPr>
      <w:rFonts w:ascii="Times New Roman" w:eastAsia="Times New Roman" w:hAnsi="Times New Roman"/>
    </w:rPr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styleId="aa">
    <w:name w:val="Strong"/>
    <w:qFormat/>
    <w:rPr>
      <w:b/>
    </w:rPr>
  </w:style>
  <w:style w:type="character" w:customStyle="1" w:styleId="docdata">
    <w:name w:val="docdata"/>
    <w:qFormat/>
  </w:style>
  <w:style w:type="character" w:customStyle="1" w:styleId="FontStyle13">
    <w:name w:val="Font Style13"/>
    <w:qFormat/>
    <w:rPr>
      <w:rFonts w:ascii="Times New Roman" w:eastAsia="Times New Roman" w:hAnsi="Times New Roman"/>
      <w:sz w:val="24"/>
    </w:rPr>
  </w:style>
  <w:style w:type="character" w:customStyle="1" w:styleId="xfm09289295">
    <w:name w:val="xfm_09289295"/>
    <w:qFormat/>
  </w:style>
  <w:style w:type="character" w:customStyle="1" w:styleId="FontStyle22">
    <w:name w:val="Font Style22"/>
    <w:qFormat/>
    <w:rPr>
      <w:rFonts w:ascii="Times New Roman" w:eastAsia="Times New Roman" w:hAnsi="Times New Roman"/>
      <w:sz w:val="26"/>
      <w:szCs w:val="26"/>
    </w:rPr>
  </w:style>
  <w:style w:type="character" w:customStyle="1" w:styleId="ab">
    <w:name w:val="Без інтервалів Знак"/>
    <w:qFormat/>
    <w:rPr>
      <w:sz w:val="24"/>
    </w:rPr>
  </w:style>
  <w:style w:type="character" w:customStyle="1" w:styleId="1">
    <w:name w:val="Шрифт абзацу за промовчанням1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  <w:rPr>
      <w:rFonts w:ascii="Times New Roman" w:eastAsia="Times New Roman" w:hAnsi="Times New Roman"/>
    </w:rPr>
  </w:style>
  <w:style w:type="character" w:customStyle="1" w:styleId="WW8Num6z0">
    <w:name w:val="WW8Num6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  <w:rPr>
      <w:rFonts w:ascii="Times New Roman" w:eastAsia="Times New Roman" w:hAnsi="Times New Roman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2">
    <w:name w:val="WW8Num2z2"/>
    <w:qFormat/>
    <w:rPr>
      <w:sz w:val="28"/>
    </w:rPr>
  </w:style>
  <w:style w:type="character" w:customStyle="1" w:styleId="WW8Num2z1">
    <w:name w:val="WW8Num2z1"/>
    <w:qFormat/>
    <w:rPr>
      <w:rFonts w:ascii="Times New Roman" w:eastAsia="Times New Roman" w:hAnsi="Times New Roman"/>
      <w:sz w:val="28"/>
    </w:rPr>
  </w:style>
  <w:style w:type="character" w:customStyle="1" w:styleId="WW8Num2z0">
    <w:name w:val="WW8Num2z0"/>
    <w:qFormat/>
  </w:style>
  <w:style w:type="character" w:customStyle="1" w:styleId="WW8Num1z0">
    <w:name w:val="WW8Num1z0"/>
    <w:qFormat/>
    <w:rPr>
      <w:b w:val="0"/>
    </w:rPr>
  </w:style>
  <w:style w:type="character" w:customStyle="1" w:styleId="21">
    <w:name w:val="Шрифт абзацу за промовчанням2"/>
    <w:qFormat/>
  </w:style>
  <w:style w:type="character" w:customStyle="1" w:styleId="4">
    <w:name w:val="Шрифт абзацу за промовчанням4"/>
    <w:qFormat/>
  </w:style>
  <w:style w:type="character" w:customStyle="1" w:styleId="10">
    <w:name w:val="Заголовок 1 Знак"/>
    <w:qFormat/>
    <w:rPr>
      <w:rFonts w:ascii="Benguiat" w:eastAsia="Benguiat" w:hAnsi="Benguiat"/>
      <w:color w:val="000000"/>
      <w:sz w:val="72"/>
    </w:rPr>
  </w:style>
  <w:style w:type="character" w:customStyle="1" w:styleId="22">
    <w:name w:val="Заголовок 2 Знак"/>
    <w:qFormat/>
    <w:rPr>
      <w:rFonts w:ascii="Calibri Light" w:eastAsia="Calibri Light" w:hAnsi="Calibri Light"/>
      <w:color w:val="2E74B5"/>
      <w:sz w:val="26"/>
      <w:szCs w:val="26"/>
    </w:rPr>
  </w:style>
  <w:style w:type="character" w:customStyle="1" w:styleId="HTML">
    <w:name w:val="Стандартный HTML Знак"/>
    <w:qFormat/>
    <w:rPr>
      <w:rFonts w:ascii="Courier New" w:eastAsia="Courier New" w:hAnsi="Courier New"/>
      <w:sz w:val="20"/>
      <w:szCs w:val="20"/>
    </w:rPr>
  </w:style>
  <w:style w:type="character" w:customStyle="1" w:styleId="rvts0">
    <w:name w:val="rvts0"/>
    <w:qFormat/>
  </w:style>
  <w:style w:type="character" w:customStyle="1" w:styleId="ac">
    <w:name w:val="Основной текст_"/>
    <w:qFormat/>
    <w:rPr>
      <w:sz w:val="27"/>
      <w:shd w:val="clear" w:color="auto" w:fill="FFFFFF"/>
    </w:rPr>
  </w:style>
  <w:style w:type="character" w:customStyle="1" w:styleId="ad">
    <w:name w:val="Основний текст_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23">
    <w:name w:val="Основний текст (2)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</w:rPr>
  </w:style>
  <w:style w:type="character" w:customStyle="1" w:styleId="11">
    <w:name w:val="Основний текст1"/>
    <w:qFormat/>
    <w:rPr>
      <w:rFonts w:ascii="Times New Roman" w:eastAsia="Times New Roman" w:hAnsi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7"/>
      <w:szCs w:val="27"/>
    </w:rPr>
  </w:style>
  <w:style w:type="character" w:customStyle="1" w:styleId="ae">
    <w:name w:val="Основной текст с отступом Знак"/>
    <w:qFormat/>
    <w:rPr>
      <w:sz w:val="28"/>
      <w:lang w:val="uk-UA"/>
    </w:rPr>
  </w:style>
  <w:style w:type="character" w:customStyle="1" w:styleId="rvts46">
    <w:name w:val="rvts46"/>
    <w:qFormat/>
  </w:style>
  <w:style w:type="character" w:customStyle="1" w:styleId="af">
    <w:name w:val="Текст выноски Знак"/>
    <w:qFormat/>
    <w:rPr>
      <w:rFonts w:ascii="Tahoma" w:eastAsia="Tahoma" w:hAnsi="Tahoma"/>
      <w:sz w:val="16"/>
      <w:szCs w:val="16"/>
      <w:lang w:val="ru-RU"/>
    </w:rPr>
  </w:style>
  <w:style w:type="character" w:customStyle="1" w:styleId="12">
    <w:name w:val="Основной шрифт абзаца1"/>
    <w:qFormat/>
  </w:style>
  <w:style w:type="paragraph" w:customStyle="1" w:styleId="af0">
    <w:name w:val="Заголовок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qFormat/>
    <w:pPr>
      <w:spacing w:line="240" w:lineRule="atLeast"/>
      <w:jc w:val="center"/>
    </w:pPr>
    <w:rPr>
      <w:rFonts w:ascii="Times New Roman" w:hAnsi="Times New Roman"/>
      <w:sz w:val="28"/>
      <w:szCs w:val="28"/>
      <w:lang w:val="uk-UA"/>
    </w:r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pacing w:before="120" w:after="120"/>
    </w:pPr>
    <w:rPr>
      <w:rFonts w:eastAsia="Arial"/>
      <w:i/>
      <w:iCs/>
      <w:lang w:eastAsia="ar-SA"/>
    </w:rPr>
  </w:style>
  <w:style w:type="paragraph" w:customStyle="1" w:styleId="af4">
    <w:name w:val="Покажчик"/>
    <w:basedOn w:val="a"/>
    <w:qFormat/>
    <w:pPr>
      <w:suppressLineNumbers/>
    </w:pPr>
    <w:rPr>
      <w:rFonts w:cs="Arial"/>
    </w:rPr>
  </w:style>
  <w:style w:type="paragraph" w:styleId="24">
    <w:name w:val="Body Text 2"/>
    <w:qFormat/>
    <w:pPr>
      <w:tabs>
        <w:tab w:val="left" w:pos="1950"/>
      </w:tabs>
      <w:spacing w:line="240" w:lineRule="atLeast"/>
      <w:jc w:val="both"/>
    </w:pPr>
    <w:rPr>
      <w:rFonts w:ascii="Times New Roman" w:hAnsi="Times New Roman"/>
      <w:sz w:val="28"/>
      <w:szCs w:val="28"/>
      <w:lang w:val="uk-UA"/>
    </w:rPr>
  </w:style>
  <w:style w:type="paragraph" w:styleId="25">
    <w:name w:val="Body Text Indent 2"/>
    <w:qFormat/>
    <w:pPr>
      <w:spacing w:line="240" w:lineRule="atLeast"/>
      <w:ind w:firstLine="567"/>
      <w:jc w:val="both"/>
    </w:pPr>
    <w:rPr>
      <w:rFonts w:ascii="Times New Roman" w:hAnsi="Times New Roman"/>
      <w:sz w:val="28"/>
      <w:szCs w:val="28"/>
      <w:lang w:val="uk-UA"/>
    </w:rPr>
  </w:style>
  <w:style w:type="paragraph" w:styleId="af5">
    <w:name w:val="List Paragraph"/>
    <w:basedOn w:val="a"/>
    <w:qFormat/>
    <w:pPr>
      <w:ind w:left="720"/>
      <w:contextualSpacing/>
    </w:pPr>
    <w:rPr>
      <w:rFonts w:eastAsia="Calibri"/>
      <w:lang w:val="uk-UA" w:eastAsia="ar-SA"/>
    </w:rPr>
  </w:style>
  <w:style w:type="paragraph" w:customStyle="1" w:styleId="af6">
    <w:name w:val="Верхній і нижній колонтитули"/>
    <w:basedOn w:val="a"/>
    <w:qFormat/>
  </w:style>
  <w:style w:type="paragraph" w:styleId="af7">
    <w:name w:val="header"/>
    <w:qFormat/>
    <w:pPr>
      <w:tabs>
        <w:tab w:val="center" w:pos="4677"/>
        <w:tab w:val="right" w:pos="9355"/>
      </w:tabs>
    </w:pPr>
  </w:style>
  <w:style w:type="paragraph" w:styleId="af8">
    <w:name w:val="footer"/>
    <w:qFormat/>
    <w:pPr>
      <w:tabs>
        <w:tab w:val="center" w:pos="4677"/>
        <w:tab w:val="right" w:pos="9355"/>
      </w:tabs>
    </w:pPr>
  </w:style>
  <w:style w:type="paragraph" w:styleId="af9">
    <w:name w:val="Balloon Text"/>
    <w:basedOn w:val="a"/>
    <w:qFormat/>
    <w:rPr>
      <w:rFonts w:ascii="Tahoma" w:eastAsia="Tahoma" w:hAnsi="Tahoma"/>
      <w:sz w:val="16"/>
      <w:szCs w:val="16"/>
      <w:lang w:eastAsia="ar-SA"/>
    </w:rPr>
  </w:style>
  <w:style w:type="paragraph" w:customStyle="1" w:styleId="26">
    <w:name w:val="Назва об'єкта2"/>
    <w:basedOn w:val="a"/>
    <w:qFormat/>
    <w:pPr>
      <w:spacing w:before="120" w:after="120"/>
    </w:pPr>
    <w:rPr>
      <w:rFonts w:eastAsia="Arial"/>
      <w:i/>
      <w:iCs/>
      <w:lang w:eastAsia="ar-SA"/>
    </w:rPr>
  </w:style>
  <w:style w:type="paragraph" w:styleId="afa">
    <w:name w:val="Normal (Web)"/>
    <w:basedOn w:val="a"/>
    <w:qFormat/>
    <w:pPr>
      <w:suppressAutoHyphens w:val="0"/>
      <w:spacing w:before="280" w:after="280"/>
    </w:pPr>
  </w:style>
  <w:style w:type="paragraph" w:customStyle="1" w:styleId="zfr3q">
    <w:name w:val="zfr3q"/>
    <w:basedOn w:val="a"/>
    <w:qFormat/>
    <w:pPr>
      <w:suppressAutoHyphens w:val="0"/>
      <w:spacing w:before="280" w:after="280"/>
    </w:pPr>
  </w:style>
  <w:style w:type="paragraph" w:styleId="afb">
    <w:name w:val="No Spacing"/>
    <w:qFormat/>
    <w:rPr>
      <w:rFonts w:ascii="Times New Roman" w:hAnsi="Times New Roman" w:cs="Liberation Serif"/>
      <w:kern w:val="2"/>
      <w:sz w:val="24"/>
      <w:szCs w:val="24"/>
      <w:lang w:val="uk-UA" w:eastAsia="ar-SA"/>
    </w:rPr>
  </w:style>
  <w:style w:type="paragraph" w:customStyle="1" w:styleId="msonormalcxspmiddle">
    <w:name w:val="msonormalcxspmiddle"/>
    <w:basedOn w:val="a"/>
    <w:qFormat/>
    <w:pPr>
      <w:spacing w:before="280" w:after="280"/>
    </w:pPr>
  </w:style>
  <w:style w:type="paragraph" w:customStyle="1" w:styleId="afc">
    <w:name w:val="Обычный (веб)"/>
    <w:basedOn w:val="a"/>
    <w:qFormat/>
    <w:pPr>
      <w:spacing w:before="280" w:after="280"/>
    </w:pPr>
    <w:rPr>
      <w:rFonts w:ascii="Arial" w:eastAsia="Arial" w:hAnsi="Arial"/>
      <w:color w:val="333333"/>
      <w:sz w:val="18"/>
      <w:szCs w:val="18"/>
      <w:lang w:eastAsia="ar-SA"/>
    </w:rPr>
  </w:style>
  <w:style w:type="paragraph" w:customStyle="1" w:styleId="afd">
    <w:name w:val="Абзац списка"/>
    <w:basedOn w:val="a"/>
    <w:qFormat/>
    <w:pPr>
      <w:spacing w:after="0"/>
      <w:ind w:left="720"/>
      <w:contextualSpacing/>
    </w:pPr>
    <w:rPr>
      <w:sz w:val="20"/>
    </w:rPr>
  </w:style>
  <w:style w:type="paragraph" w:customStyle="1" w:styleId="32">
    <w:name w:val="Основной текст с отступом 3"/>
    <w:basedOn w:val="a"/>
    <w:qFormat/>
    <w:pPr>
      <w:spacing w:after="120"/>
      <w:ind w:left="283"/>
    </w:pPr>
    <w:rPr>
      <w:sz w:val="16"/>
    </w:rPr>
  </w:style>
  <w:style w:type="paragraph" w:customStyle="1" w:styleId="27">
    <w:name w:val="Основной текст 2"/>
    <w:basedOn w:val="a"/>
    <w:qFormat/>
    <w:pPr>
      <w:spacing w:after="120" w:line="480" w:lineRule="exact"/>
    </w:pPr>
  </w:style>
  <w:style w:type="paragraph" w:styleId="afe">
    <w:name w:val="Quote"/>
    <w:basedOn w:val="a"/>
    <w:qFormat/>
    <w:pPr>
      <w:ind w:left="360" w:right="-625"/>
      <w:jc w:val="both"/>
    </w:pPr>
    <w:rPr>
      <w:sz w:val="28"/>
    </w:rPr>
  </w:style>
  <w:style w:type="paragraph" w:customStyle="1" w:styleId="28">
    <w:name w:val="Основной текст с отступом 2"/>
    <w:basedOn w:val="a"/>
    <w:qFormat/>
    <w:pPr>
      <w:ind w:left="360"/>
      <w:jc w:val="both"/>
    </w:pPr>
    <w:rPr>
      <w:sz w:val="28"/>
    </w:rPr>
  </w:style>
  <w:style w:type="paragraph" w:customStyle="1" w:styleId="Style9">
    <w:name w:val="Style9"/>
    <w:basedOn w:val="a"/>
    <w:qFormat/>
    <w:rPr>
      <w:rFonts w:ascii="Times New Roman" w:hAnsi="Times New Roman"/>
      <w:lang w:val="en-US" w:eastAsia="ar-SA"/>
    </w:rPr>
  </w:style>
  <w:style w:type="paragraph" w:customStyle="1" w:styleId="13">
    <w:name w:val="Назва об'єкта1"/>
    <w:basedOn w:val="a"/>
    <w:qFormat/>
    <w:pPr>
      <w:spacing w:before="120" w:after="120"/>
    </w:pPr>
    <w:rPr>
      <w:rFonts w:eastAsia="Arial"/>
      <w:i/>
      <w:iCs/>
      <w:lang w:eastAsia="ar-SA"/>
    </w:rPr>
  </w:style>
  <w:style w:type="paragraph" w:customStyle="1" w:styleId="33">
    <w:name w:val="Назва об'єкта3"/>
    <w:basedOn w:val="a"/>
    <w:qFormat/>
    <w:pPr>
      <w:spacing w:before="120" w:after="120"/>
    </w:pPr>
    <w:rPr>
      <w:rFonts w:eastAsia="Arial"/>
      <w:i/>
      <w:iCs/>
      <w:lang w:eastAsia="ar-SA"/>
    </w:rPr>
  </w:style>
  <w:style w:type="paragraph" w:customStyle="1" w:styleId="aff">
    <w:name w:val="Название"/>
    <w:basedOn w:val="a"/>
    <w:qFormat/>
    <w:pPr>
      <w:spacing w:before="120" w:after="120"/>
    </w:pPr>
    <w:rPr>
      <w:rFonts w:eastAsia="Arial"/>
      <w:i/>
      <w:iCs/>
      <w:lang w:eastAsia="ar-SA"/>
    </w:rPr>
  </w:style>
  <w:style w:type="paragraph" w:customStyle="1" w:styleId="aff0">
    <w:name w:val="Указатель"/>
    <w:basedOn w:val="a"/>
    <w:qFormat/>
    <w:rPr>
      <w:rFonts w:eastAsia="Arial"/>
      <w:lang w:eastAsia="ar-SA"/>
    </w:rPr>
  </w:style>
  <w:style w:type="paragraph" w:customStyle="1" w:styleId="aff1">
    <w:name w:val="Знак"/>
    <w:basedOn w:val="a"/>
    <w:qFormat/>
    <w:pPr>
      <w:spacing w:after="0" w:line="240" w:lineRule="exact"/>
    </w:pPr>
    <w:rPr>
      <w:rFonts w:ascii="Verdana" w:eastAsia="Verdana" w:hAnsi="Verdana"/>
      <w:sz w:val="20"/>
      <w:szCs w:val="20"/>
      <w:lang w:val="en-US" w:eastAsia="ar-SA"/>
    </w:rPr>
  </w:style>
  <w:style w:type="paragraph" w:customStyle="1" w:styleId="aff2">
    <w:name w:val="Текст выноски"/>
    <w:basedOn w:val="a"/>
    <w:qFormat/>
    <w:pPr>
      <w:spacing w:after="0" w:line="240" w:lineRule="exact"/>
    </w:pPr>
    <w:rPr>
      <w:rFonts w:ascii="Segoe UI" w:eastAsia="Segoe UI" w:hAnsi="Segoe UI"/>
      <w:sz w:val="18"/>
      <w:szCs w:val="18"/>
      <w:lang w:eastAsia="ar-SA"/>
    </w:rPr>
  </w:style>
  <w:style w:type="paragraph" w:customStyle="1" w:styleId="HTML0">
    <w:name w:val="Стандартный HTML"/>
    <w:basedOn w:val="a"/>
    <w:qFormat/>
    <w:pPr>
      <w:spacing w:after="0" w:line="240" w:lineRule="exact"/>
    </w:pPr>
    <w:rPr>
      <w:rFonts w:ascii="Courier New" w:eastAsia="Courier New" w:hAnsi="Courier New"/>
      <w:sz w:val="20"/>
      <w:szCs w:val="20"/>
      <w:lang w:eastAsia="ar-SA"/>
    </w:rPr>
  </w:style>
  <w:style w:type="paragraph" w:customStyle="1" w:styleId="14">
    <w:name w:val="Основной текст1"/>
    <w:basedOn w:val="a"/>
    <w:qFormat/>
    <w:pPr>
      <w:shd w:val="clear" w:color="auto" w:fill="FFFFFF"/>
      <w:spacing w:before="360" w:after="0" w:line="302" w:lineRule="exact"/>
    </w:pPr>
    <w:rPr>
      <w:sz w:val="27"/>
      <w:szCs w:val="27"/>
      <w:lang w:eastAsia="ar-SA"/>
    </w:rPr>
  </w:style>
  <w:style w:type="paragraph" w:customStyle="1" w:styleId="aff3">
    <w:name w:val="Без интервала"/>
    <w:qFormat/>
    <w:rPr>
      <w:rFonts w:eastAsia="Liberation Serif" w:cs="Liberation Serif"/>
      <w:color w:val="000000"/>
      <w:kern w:val="2"/>
      <w:lang w:val="uk-UA" w:eastAsia="hi-IN"/>
    </w:rPr>
  </w:style>
  <w:style w:type="paragraph" w:customStyle="1" w:styleId="rvps2">
    <w:name w:val="rvps2"/>
    <w:basedOn w:val="a"/>
    <w:qFormat/>
    <w:pPr>
      <w:spacing w:before="280" w:after="280"/>
    </w:pPr>
    <w:rPr>
      <w:lang w:val="uk-UA"/>
    </w:rPr>
  </w:style>
  <w:style w:type="paragraph" w:customStyle="1" w:styleId="15">
    <w:name w:val="Заголовок1"/>
    <w:basedOn w:val="a"/>
    <w:qFormat/>
    <w:pPr>
      <w:keepNext/>
      <w:spacing w:before="240" w:after="120"/>
    </w:pPr>
    <w:rPr>
      <w:rFonts w:ascii="Liberation Sans" w:eastAsia="Lucida Sans" w:hAnsi="Liberation Sans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4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ps.ligazakon.net/document/view/mr240892?ed=2024_06_13&amp;an=46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ps.ligazakon.net/document/view/mr240892?ed=2024_06_13&amp;an=46" TargetMode="External"/><Relationship Id="rId11" Type="http://schemas.openxmlformats.org/officeDocument/2006/relationships/hyperlink" Target="https://ips.ligazakon.net/document/view/mr240892?ed=2024_06_13&amp;an=46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ips.ligazakon.net/document/view/t265700?ed=2023_07_27&amp;an=90889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ps.ligazakon.net/document/view/mr240892?ed=2024_06_13&amp;an=4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6585</Words>
  <Characters>3754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Булаш Світлана Василівна</cp:lastModifiedBy>
  <cp:revision>4</cp:revision>
  <cp:lastPrinted>2026-05-13T10:50:00Z</cp:lastPrinted>
  <dcterms:created xsi:type="dcterms:W3CDTF">2026-06-01T07:42:00Z</dcterms:created>
  <dcterms:modified xsi:type="dcterms:W3CDTF">2026-06-01T08:03:00Z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