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28C" w:rsidRDefault="00EA22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АНАЛІЗ РЕГУЛЯТОРНОГО ВПЛИВУ</w:t>
      </w:r>
    </w:p>
    <w:p w:rsidR="00EA228C" w:rsidRDefault="00AF3B6C" w:rsidP="001A69A6">
      <w:pPr>
        <w:topLinePunct/>
        <w:spacing w:line="260" w:lineRule="auto"/>
        <w:jc w:val="center"/>
        <w:rPr>
          <w:rFonts w:eastAsia="Times New Roman"/>
          <w:b/>
          <w:bCs/>
          <w:sz w:val="28"/>
          <w:szCs w:val="28"/>
        </w:rPr>
      </w:pPr>
      <w:bookmarkStart w:id="0" w:name="_Hlk523263963"/>
      <w:r w:rsidRPr="00AF3B6C">
        <w:rPr>
          <w:rFonts w:eastAsia="font285"/>
          <w:b/>
          <w:color w:val="000000"/>
          <w:sz w:val="28"/>
          <w:szCs w:val="28"/>
          <w:lang w:eastAsia="zh-CN" w:bidi="hi-IN"/>
        </w:rPr>
        <w:t xml:space="preserve">Порядку </w:t>
      </w:r>
      <w:r w:rsidRPr="00AF3B6C">
        <w:rPr>
          <w:rFonts w:eastAsia="Times New Roman"/>
          <w:b/>
          <w:bCs/>
          <w:sz w:val="28"/>
          <w:szCs w:val="28"/>
        </w:rPr>
        <w:t>надання мікрогрантової допомоги на відкриття (відновлення, розвиток) власного бізнесу киянам</w:t>
      </w:r>
      <w:r w:rsidR="00F21FD8">
        <w:rPr>
          <w:rFonts w:eastAsia="Times New Roman"/>
          <w:b/>
          <w:bCs/>
          <w:sz w:val="28"/>
          <w:szCs w:val="28"/>
        </w:rPr>
        <w:t xml:space="preserve"> – </w:t>
      </w:r>
      <w:r w:rsidRPr="00AF3B6C">
        <w:rPr>
          <w:rFonts w:eastAsia="Times New Roman"/>
          <w:b/>
          <w:bCs/>
          <w:sz w:val="28"/>
          <w:szCs w:val="28"/>
        </w:rPr>
        <w:t>Захисникам та Захисницям України, членам їх сімей та членам сімей загиблих (померлих) Захисників, Захисниць України</w:t>
      </w:r>
    </w:p>
    <w:p w:rsidR="00AF3B6C" w:rsidRPr="00AF3B6C" w:rsidRDefault="00AF3B6C" w:rsidP="00AF3B6C">
      <w:pPr>
        <w:topLinePunct/>
        <w:spacing w:line="260" w:lineRule="auto"/>
        <w:ind w:firstLine="1800"/>
        <w:jc w:val="center"/>
        <w:rPr>
          <w:b/>
          <w:sz w:val="26"/>
          <w:szCs w:val="26"/>
        </w:rPr>
      </w:pPr>
      <w:bookmarkStart w:id="1" w:name="_GoBack"/>
      <w:bookmarkEnd w:id="1"/>
    </w:p>
    <w:bookmarkEnd w:id="0"/>
    <w:p w:rsidR="00417939" w:rsidRDefault="00EA228C" w:rsidP="00090D3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І. Визначення проблеми</w:t>
      </w:r>
    </w:p>
    <w:p w:rsidR="00EA7433" w:rsidRDefault="00EA7433" w:rsidP="00090D38">
      <w:pPr>
        <w:jc w:val="center"/>
        <w:rPr>
          <w:b/>
          <w:sz w:val="26"/>
          <w:szCs w:val="26"/>
        </w:rPr>
      </w:pPr>
    </w:p>
    <w:p w:rsidR="001955C9" w:rsidRPr="001955C9" w:rsidRDefault="001955C9" w:rsidP="001955C9">
      <w:pPr>
        <w:widowControl w:val="0"/>
        <w:tabs>
          <w:tab w:val="left" w:pos="990"/>
          <w:tab w:val="left" w:pos="7088"/>
        </w:tabs>
        <w:ind w:firstLine="709"/>
        <w:jc w:val="both"/>
        <w:rPr>
          <w:rStyle w:val="afa"/>
          <w:b w:val="0"/>
          <w:bCs/>
          <w:color w:val="000000"/>
          <w:sz w:val="28"/>
          <w:szCs w:val="28"/>
          <w:shd w:val="clear" w:color="auto" w:fill="FFFFFF"/>
        </w:rPr>
      </w:pPr>
      <w:r w:rsidRPr="001955C9">
        <w:rPr>
          <w:rStyle w:val="afa"/>
          <w:b w:val="0"/>
          <w:bCs/>
          <w:color w:val="000000"/>
          <w:sz w:val="28"/>
          <w:szCs w:val="28"/>
          <w:shd w:val="clear" w:color="auto" w:fill="FFFFFF"/>
        </w:rPr>
        <w:t>Війна створила надзвичайні виклики для ринку праці, зокрема втрату кадрів унаслідок міграційних процесів та мобілізації. Наразі, одним із ризиків для функціонування держави є критичне зниження підприємницької активності та безробіття. Окремо гострим та актуальним питанням стоїть повернення та адаптація ветеранів до цивільного життя, відновлення їхньої трудової діяльності та економічної самостійності, інтеграція в соціальне життя</w:t>
      </w:r>
      <w:r w:rsidR="002277BC">
        <w:rPr>
          <w:rStyle w:val="afa"/>
          <w:b w:val="0"/>
          <w:bCs/>
          <w:color w:val="000000"/>
          <w:sz w:val="28"/>
          <w:szCs w:val="28"/>
          <w:shd w:val="clear" w:color="auto" w:fill="FFFFFF"/>
        </w:rPr>
        <w:t xml:space="preserve"> їх та членів їхніх родин</w:t>
      </w:r>
      <w:r w:rsidRPr="001955C9">
        <w:rPr>
          <w:rStyle w:val="afa"/>
          <w:b w:val="0"/>
          <w:bCs/>
          <w:color w:val="000000"/>
          <w:sz w:val="28"/>
          <w:szCs w:val="28"/>
          <w:shd w:val="clear" w:color="auto" w:fill="FFFFFF"/>
        </w:rPr>
        <w:t>.</w:t>
      </w:r>
    </w:p>
    <w:p w:rsidR="001955C9" w:rsidRPr="001955C9" w:rsidRDefault="001955C9" w:rsidP="001955C9">
      <w:pPr>
        <w:pStyle w:val="docdata"/>
        <w:tabs>
          <w:tab w:val="left" w:pos="9231"/>
          <w:tab w:val="left" w:pos="9373"/>
          <w:tab w:val="left" w:pos="9515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55C9">
        <w:rPr>
          <w:color w:val="000000"/>
          <w:sz w:val="28"/>
          <w:szCs w:val="28"/>
        </w:rPr>
        <w:t>Проєкт рішення Київської міської ради «Про затвердження</w:t>
      </w:r>
      <w:r w:rsidR="00AF3B6C">
        <w:rPr>
          <w:color w:val="000000"/>
          <w:sz w:val="28"/>
          <w:szCs w:val="28"/>
        </w:rPr>
        <w:t xml:space="preserve"> </w:t>
      </w:r>
      <w:r w:rsidR="00AF3B6C">
        <w:rPr>
          <w:rFonts w:eastAsia="font285"/>
          <w:color w:val="000000"/>
          <w:sz w:val="28"/>
          <w:szCs w:val="28"/>
          <w:lang w:eastAsia="zh-CN" w:bidi="hi-IN"/>
        </w:rPr>
        <w:t xml:space="preserve">Порядку </w:t>
      </w:r>
      <w:r w:rsidR="00AF3B6C">
        <w:rPr>
          <w:rFonts w:eastAsia="Times New Roman"/>
          <w:bCs/>
          <w:sz w:val="28"/>
          <w:szCs w:val="28"/>
        </w:rPr>
        <w:t>надання мікрогрантової допомоги на відкриття (відновлення, розвиток) власного бізнесу киянам</w:t>
      </w:r>
      <w:r w:rsidR="00F602AA">
        <w:rPr>
          <w:rFonts w:eastAsia="Times New Roman"/>
          <w:bCs/>
          <w:sz w:val="28"/>
          <w:szCs w:val="28"/>
        </w:rPr>
        <w:t xml:space="preserve"> – </w:t>
      </w:r>
      <w:r w:rsidR="00AF3B6C">
        <w:rPr>
          <w:rFonts w:eastAsia="Times New Roman"/>
          <w:bCs/>
          <w:sz w:val="28"/>
          <w:szCs w:val="28"/>
        </w:rPr>
        <w:t xml:space="preserve">Захисникам та Захисницям України, членам їх сімей та членам сімей загиблих (померлих) Захисників, Захисниць України </w:t>
      </w:r>
      <w:r w:rsidR="00AF3B6C">
        <w:rPr>
          <w:color w:val="000000"/>
          <w:sz w:val="28"/>
          <w:szCs w:val="28"/>
        </w:rPr>
        <w:t xml:space="preserve"> </w:t>
      </w:r>
      <w:r w:rsidRPr="001955C9">
        <w:rPr>
          <w:color w:val="000000"/>
          <w:sz w:val="28"/>
          <w:szCs w:val="28"/>
        </w:rPr>
        <w:t>» (далі – Проєкт Порядку) був розроблений в межах виконання міської цільової програми «Підтримка киян - Захисників та Захисниць України» на 2023 - 2025 роки</w:t>
      </w:r>
      <w:r w:rsidR="00155A68">
        <w:rPr>
          <w:color w:val="000000"/>
          <w:sz w:val="28"/>
          <w:szCs w:val="28"/>
        </w:rPr>
        <w:t xml:space="preserve"> (далі – Програма)</w:t>
      </w:r>
      <w:r w:rsidRPr="001955C9">
        <w:rPr>
          <w:color w:val="000000"/>
          <w:sz w:val="28"/>
          <w:szCs w:val="28"/>
        </w:rPr>
        <w:t>.</w:t>
      </w:r>
    </w:p>
    <w:p w:rsidR="001955C9" w:rsidRPr="001955C9" w:rsidRDefault="001955C9" w:rsidP="001955C9">
      <w:pPr>
        <w:widowControl w:val="0"/>
        <w:tabs>
          <w:tab w:val="left" w:pos="990"/>
          <w:tab w:val="left" w:pos="7088"/>
        </w:tabs>
        <w:ind w:firstLine="709"/>
        <w:jc w:val="both"/>
        <w:rPr>
          <w:rFonts w:eastAsia="Times New Roman"/>
          <w:color w:val="000000"/>
          <w:sz w:val="28"/>
          <w:szCs w:val="28"/>
          <w:lang w:eastAsia="uk-UA"/>
        </w:rPr>
      </w:pPr>
      <w:r w:rsidRPr="001955C9">
        <w:rPr>
          <w:rFonts w:eastAsia="Times New Roman"/>
          <w:color w:val="000000"/>
          <w:sz w:val="28"/>
          <w:szCs w:val="28"/>
          <w:lang w:eastAsia="uk-UA"/>
        </w:rPr>
        <w:t xml:space="preserve">Фінансова підтримка киян </w:t>
      </w:r>
      <w:r w:rsidR="00F602AA">
        <w:rPr>
          <w:rFonts w:eastAsia="Times New Roman"/>
          <w:color w:val="000000"/>
          <w:sz w:val="28"/>
          <w:szCs w:val="28"/>
          <w:lang w:eastAsia="uk-UA"/>
        </w:rPr>
        <w:t>–</w:t>
      </w:r>
      <w:r w:rsidRPr="001955C9">
        <w:rPr>
          <w:rFonts w:eastAsia="Times New Roman"/>
          <w:color w:val="000000"/>
          <w:sz w:val="28"/>
          <w:szCs w:val="28"/>
          <w:lang w:eastAsia="uk-UA"/>
        </w:rPr>
        <w:t xml:space="preserve"> Захисників та Захисниць України, членів їх сімей та членів сімей загиблих (померлих) Захисників, Захисниць України шляхом надання мікрогрантової допомоги на відкриття </w:t>
      </w:r>
      <w:r w:rsidR="00AF3B6C">
        <w:rPr>
          <w:rFonts w:eastAsia="Times New Roman"/>
          <w:color w:val="000000"/>
          <w:sz w:val="28"/>
          <w:szCs w:val="28"/>
          <w:lang w:eastAsia="uk-UA"/>
        </w:rPr>
        <w:t xml:space="preserve">(відновлення, розвиток) </w:t>
      </w:r>
      <w:r w:rsidRPr="001955C9">
        <w:rPr>
          <w:rFonts w:eastAsia="Times New Roman"/>
          <w:color w:val="000000"/>
          <w:sz w:val="28"/>
          <w:szCs w:val="28"/>
          <w:lang w:eastAsia="uk-UA"/>
        </w:rPr>
        <w:t xml:space="preserve">власного бізнесу в сучасних умовах сприятиме зниженню соціальної напруги в суспільстві, додатковій захищеності уразливих верств населення та </w:t>
      </w:r>
      <w:r>
        <w:rPr>
          <w:rFonts w:eastAsia="Times New Roman"/>
          <w:color w:val="000000"/>
          <w:sz w:val="28"/>
          <w:szCs w:val="28"/>
          <w:lang w:eastAsia="uk-UA"/>
        </w:rPr>
        <w:t>створенню нових робочих місць.</w:t>
      </w:r>
    </w:p>
    <w:p w:rsidR="001955C9" w:rsidRPr="001955C9" w:rsidRDefault="001955C9" w:rsidP="001955C9">
      <w:pPr>
        <w:widowControl w:val="0"/>
        <w:tabs>
          <w:tab w:val="left" w:pos="990"/>
          <w:tab w:val="left" w:pos="7088"/>
        </w:tabs>
        <w:ind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1955C9">
        <w:rPr>
          <w:rFonts w:eastAsia="Times New Roman"/>
          <w:color w:val="000000"/>
          <w:sz w:val="28"/>
          <w:szCs w:val="28"/>
          <w:lang w:eastAsia="uk-UA"/>
        </w:rPr>
        <w:t xml:space="preserve">Координатором процесу реалізації Порядку надання мікрогрантової допомоги на відкриття </w:t>
      </w:r>
      <w:r w:rsidR="00AF3B6C">
        <w:rPr>
          <w:rFonts w:eastAsia="Times New Roman"/>
          <w:color w:val="000000"/>
          <w:sz w:val="28"/>
          <w:szCs w:val="28"/>
          <w:lang w:eastAsia="uk-UA"/>
        </w:rPr>
        <w:t xml:space="preserve">(відновлення, розвиток) </w:t>
      </w:r>
      <w:r w:rsidRPr="001955C9">
        <w:rPr>
          <w:rFonts w:eastAsia="Times New Roman"/>
          <w:color w:val="000000"/>
          <w:sz w:val="28"/>
          <w:szCs w:val="28"/>
          <w:lang w:eastAsia="uk-UA"/>
        </w:rPr>
        <w:t>власного бізнесу киянам - Захисникам та Захисницям України, членам їх сімей та членам сімей загиблих (померлих) Захисників, Захисниць України виступатиме «Київський міський центр комплексної підтримки учасників бойових дій «КИЇВ МІЛІТАРІ ХАБ».</w:t>
      </w:r>
    </w:p>
    <w:p w:rsidR="00EA228C" w:rsidRPr="00090D38" w:rsidRDefault="00EA228C" w:rsidP="00090D38">
      <w:pPr>
        <w:spacing w:line="264" w:lineRule="auto"/>
        <w:ind w:firstLine="1800"/>
        <w:jc w:val="both"/>
        <w:rPr>
          <w:b/>
          <w:sz w:val="28"/>
          <w:szCs w:val="28"/>
        </w:rPr>
      </w:pPr>
    </w:p>
    <w:p w:rsidR="00EA228C" w:rsidRPr="00090D38" w:rsidRDefault="00EA228C" w:rsidP="00090D38">
      <w:pPr>
        <w:spacing w:line="264" w:lineRule="auto"/>
        <w:ind w:firstLine="1800"/>
        <w:jc w:val="both"/>
        <w:rPr>
          <w:sz w:val="28"/>
          <w:szCs w:val="28"/>
        </w:rPr>
      </w:pPr>
      <w:r w:rsidRPr="00090D38">
        <w:rPr>
          <w:sz w:val="28"/>
          <w:szCs w:val="28"/>
        </w:rPr>
        <w:t>Основні групи на які проблема справляє вплив:</w:t>
      </w:r>
    </w:p>
    <w:p w:rsidR="00EA228C" w:rsidRDefault="00EA228C" w:rsidP="00090D38">
      <w:pPr>
        <w:tabs>
          <w:tab w:val="left" w:pos="2064"/>
        </w:tabs>
        <w:ind w:firstLine="180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5"/>
        <w:gridCol w:w="2606"/>
        <w:gridCol w:w="2825"/>
      </w:tblGrid>
      <w:tr w:rsidR="00EA228C" w:rsidTr="000F7FC3">
        <w:tc>
          <w:tcPr>
            <w:tcW w:w="4315" w:type="dxa"/>
          </w:tcPr>
          <w:p w:rsidR="00EA228C" w:rsidRDefault="00EA228C">
            <w:pPr>
              <w:widowControl w:val="0"/>
              <w:tabs>
                <w:tab w:val="left" w:pos="990"/>
              </w:tabs>
              <w:spacing w:before="120" w:after="120"/>
              <w:jc w:val="both"/>
              <w:rPr>
                <w:u w:color="000000"/>
              </w:rPr>
            </w:pPr>
            <w:r>
              <w:rPr>
                <w:u w:color="000000"/>
              </w:rPr>
              <w:t>Групи (підгрупи)</w:t>
            </w:r>
          </w:p>
        </w:tc>
        <w:tc>
          <w:tcPr>
            <w:tcW w:w="2606" w:type="dxa"/>
          </w:tcPr>
          <w:p w:rsidR="00EA228C" w:rsidRDefault="00EA228C">
            <w:pPr>
              <w:widowControl w:val="0"/>
              <w:spacing w:before="120" w:after="120"/>
              <w:jc w:val="center"/>
              <w:rPr>
                <w:u w:color="000000"/>
              </w:rPr>
            </w:pPr>
            <w:r>
              <w:rPr>
                <w:u w:color="000000"/>
              </w:rPr>
              <w:t>Так</w:t>
            </w:r>
          </w:p>
        </w:tc>
        <w:tc>
          <w:tcPr>
            <w:tcW w:w="2825" w:type="dxa"/>
          </w:tcPr>
          <w:p w:rsidR="00EA228C" w:rsidRDefault="00EA228C">
            <w:pPr>
              <w:widowControl w:val="0"/>
              <w:spacing w:before="120" w:after="120"/>
              <w:jc w:val="center"/>
              <w:rPr>
                <w:u w:color="000000"/>
              </w:rPr>
            </w:pPr>
            <w:r>
              <w:rPr>
                <w:u w:color="000000"/>
              </w:rPr>
              <w:t>Ні</w:t>
            </w:r>
          </w:p>
        </w:tc>
      </w:tr>
      <w:tr w:rsidR="00EA228C" w:rsidTr="000F7FC3">
        <w:tc>
          <w:tcPr>
            <w:tcW w:w="4315" w:type="dxa"/>
          </w:tcPr>
          <w:p w:rsidR="00EA228C" w:rsidRDefault="00EA228C">
            <w:pPr>
              <w:widowControl w:val="0"/>
              <w:tabs>
                <w:tab w:val="left" w:pos="990"/>
              </w:tabs>
              <w:spacing w:before="120" w:after="120"/>
              <w:jc w:val="both"/>
              <w:rPr>
                <w:u w:color="000000"/>
              </w:rPr>
            </w:pPr>
            <w:r>
              <w:rPr>
                <w:u w:color="000000"/>
              </w:rPr>
              <w:t>Громадяни</w:t>
            </w:r>
          </w:p>
        </w:tc>
        <w:tc>
          <w:tcPr>
            <w:tcW w:w="2606" w:type="dxa"/>
          </w:tcPr>
          <w:p w:rsidR="00EA228C" w:rsidRDefault="00EA228C">
            <w:pPr>
              <w:widowControl w:val="0"/>
              <w:spacing w:before="120" w:after="120"/>
              <w:jc w:val="center"/>
              <w:rPr>
                <w:u w:color="000000"/>
              </w:rPr>
            </w:pPr>
            <w:r>
              <w:rPr>
                <w:u w:color="000000"/>
              </w:rPr>
              <w:t>+</w:t>
            </w:r>
          </w:p>
        </w:tc>
        <w:tc>
          <w:tcPr>
            <w:tcW w:w="2825" w:type="dxa"/>
          </w:tcPr>
          <w:p w:rsidR="00EA228C" w:rsidRDefault="00EA228C">
            <w:pPr>
              <w:widowControl w:val="0"/>
              <w:spacing w:before="120" w:after="120"/>
              <w:jc w:val="center"/>
              <w:rPr>
                <w:u w:color="000000"/>
              </w:rPr>
            </w:pPr>
            <w:r>
              <w:rPr>
                <w:u w:color="000000"/>
              </w:rPr>
              <w:t>-</w:t>
            </w:r>
          </w:p>
        </w:tc>
      </w:tr>
      <w:tr w:rsidR="00EA228C" w:rsidTr="000F7FC3">
        <w:tc>
          <w:tcPr>
            <w:tcW w:w="4315" w:type="dxa"/>
          </w:tcPr>
          <w:p w:rsidR="00EA228C" w:rsidRDefault="00EA228C">
            <w:pPr>
              <w:widowControl w:val="0"/>
              <w:tabs>
                <w:tab w:val="left" w:pos="990"/>
              </w:tabs>
              <w:spacing w:before="120" w:after="120"/>
              <w:jc w:val="both"/>
              <w:rPr>
                <w:u w:color="000000"/>
              </w:rPr>
            </w:pPr>
            <w:r>
              <w:rPr>
                <w:u w:color="000000"/>
              </w:rPr>
              <w:t>Держава</w:t>
            </w:r>
          </w:p>
        </w:tc>
        <w:tc>
          <w:tcPr>
            <w:tcW w:w="2606" w:type="dxa"/>
          </w:tcPr>
          <w:p w:rsidR="00EA228C" w:rsidRDefault="00EA228C">
            <w:pPr>
              <w:widowControl w:val="0"/>
              <w:spacing w:before="120" w:after="120"/>
              <w:jc w:val="center"/>
              <w:rPr>
                <w:u w:color="000000"/>
              </w:rPr>
            </w:pPr>
            <w:r>
              <w:rPr>
                <w:u w:color="000000"/>
              </w:rPr>
              <w:t>+</w:t>
            </w:r>
          </w:p>
        </w:tc>
        <w:tc>
          <w:tcPr>
            <w:tcW w:w="2825" w:type="dxa"/>
          </w:tcPr>
          <w:p w:rsidR="00EA228C" w:rsidRDefault="00EA228C">
            <w:pPr>
              <w:widowControl w:val="0"/>
              <w:spacing w:before="120" w:after="120"/>
              <w:jc w:val="center"/>
              <w:rPr>
                <w:u w:color="000000"/>
              </w:rPr>
            </w:pPr>
            <w:r>
              <w:rPr>
                <w:u w:color="000000"/>
              </w:rPr>
              <w:t>-</w:t>
            </w:r>
          </w:p>
        </w:tc>
      </w:tr>
      <w:tr w:rsidR="00EA228C" w:rsidTr="000F7FC3">
        <w:tc>
          <w:tcPr>
            <w:tcW w:w="4315" w:type="dxa"/>
          </w:tcPr>
          <w:p w:rsidR="00EA228C" w:rsidRDefault="00EA228C">
            <w:pPr>
              <w:widowControl w:val="0"/>
              <w:tabs>
                <w:tab w:val="left" w:pos="990"/>
              </w:tabs>
              <w:spacing w:before="120" w:after="120"/>
              <w:jc w:val="both"/>
              <w:rPr>
                <w:lang w:eastAsia="uk-UA"/>
              </w:rPr>
            </w:pPr>
            <w:bookmarkStart w:id="2" w:name="_Hlk184377035"/>
            <w:r>
              <w:rPr>
                <w:lang w:eastAsia="uk-UA"/>
              </w:rPr>
              <w:t>Суб’єкти господарювання</w:t>
            </w:r>
            <w:bookmarkEnd w:id="2"/>
            <w:r>
              <w:rPr>
                <w:lang w:eastAsia="uk-UA"/>
              </w:rPr>
              <w:t xml:space="preserve">, </w:t>
            </w:r>
          </w:p>
        </w:tc>
        <w:tc>
          <w:tcPr>
            <w:tcW w:w="2606" w:type="dxa"/>
          </w:tcPr>
          <w:p w:rsidR="00EA228C" w:rsidRDefault="00EA228C">
            <w:pPr>
              <w:widowControl w:val="0"/>
              <w:spacing w:before="120" w:after="12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+</w:t>
            </w:r>
          </w:p>
        </w:tc>
        <w:tc>
          <w:tcPr>
            <w:tcW w:w="2825" w:type="dxa"/>
          </w:tcPr>
          <w:p w:rsidR="00EA228C" w:rsidRDefault="00EA228C">
            <w:pPr>
              <w:widowControl w:val="0"/>
              <w:spacing w:before="120" w:after="12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</w:tr>
    </w:tbl>
    <w:p w:rsidR="00EA228C" w:rsidRDefault="00EA228C">
      <w:pPr>
        <w:widowControl w:val="0"/>
        <w:ind w:firstLine="709"/>
        <w:jc w:val="both"/>
        <w:rPr>
          <w:sz w:val="28"/>
          <w:szCs w:val="28"/>
        </w:rPr>
      </w:pPr>
    </w:p>
    <w:p w:rsidR="00417939" w:rsidRDefault="00417939">
      <w:pPr>
        <w:spacing w:line="264" w:lineRule="auto"/>
        <w:ind w:firstLine="709"/>
        <w:jc w:val="both"/>
        <w:rPr>
          <w:sz w:val="26"/>
          <w:szCs w:val="26"/>
          <w:highlight w:val="yellow"/>
          <w:lang w:eastAsia="en-US"/>
        </w:rPr>
      </w:pPr>
    </w:p>
    <w:p w:rsidR="000F7FC3" w:rsidRDefault="000F7FC3" w:rsidP="004F68FF">
      <w:pPr>
        <w:spacing w:line="252" w:lineRule="auto"/>
        <w:jc w:val="both"/>
        <w:rPr>
          <w:sz w:val="26"/>
          <w:szCs w:val="26"/>
          <w:lang w:eastAsia="en-US"/>
        </w:rPr>
      </w:pPr>
    </w:p>
    <w:p w:rsidR="00EA228C" w:rsidRPr="00090D38" w:rsidRDefault="00EA228C" w:rsidP="00090D38">
      <w:pPr>
        <w:widowControl w:val="0"/>
        <w:spacing w:before="120" w:after="120"/>
        <w:ind w:firstLine="709"/>
        <w:jc w:val="center"/>
        <w:rPr>
          <w:b/>
          <w:sz w:val="28"/>
          <w:szCs w:val="28"/>
        </w:rPr>
      </w:pPr>
      <w:r w:rsidRPr="00090D38">
        <w:rPr>
          <w:b/>
          <w:sz w:val="28"/>
          <w:szCs w:val="28"/>
        </w:rPr>
        <w:t>ІІ. Цілі державного регулювання</w:t>
      </w:r>
    </w:p>
    <w:p w:rsidR="004F68FF" w:rsidRPr="000A51C6" w:rsidRDefault="00EA228C" w:rsidP="001E1EE1">
      <w:pPr>
        <w:spacing w:line="264" w:lineRule="auto"/>
        <w:ind w:firstLine="709"/>
        <w:jc w:val="both"/>
        <w:rPr>
          <w:sz w:val="28"/>
          <w:szCs w:val="28"/>
          <w:lang w:eastAsia="en-US"/>
        </w:rPr>
      </w:pPr>
      <w:r w:rsidRPr="000A51C6">
        <w:rPr>
          <w:sz w:val="28"/>
          <w:szCs w:val="28"/>
          <w:lang w:eastAsia="en-US"/>
        </w:rPr>
        <w:t>Основними цілями державного регулювання є</w:t>
      </w:r>
      <w:r w:rsidR="004F68FF" w:rsidRPr="000A51C6">
        <w:rPr>
          <w:sz w:val="28"/>
          <w:szCs w:val="28"/>
          <w:lang w:eastAsia="en-US"/>
        </w:rPr>
        <w:t>:</w:t>
      </w:r>
    </w:p>
    <w:p w:rsidR="006A5094" w:rsidRDefault="006A5094" w:rsidP="009C4355">
      <w:pPr>
        <w:numPr>
          <w:ilvl w:val="0"/>
          <w:numId w:val="10"/>
        </w:numPr>
        <w:spacing w:line="264" w:lineRule="auto"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Реалізація</w:t>
      </w:r>
      <w:r w:rsidR="004F68FF" w:rsidRPr="001E1EE1">
        <w:rPr>
          <w:sz w:val="28"/>
          <w:szCs w:val="28"/>
          <w:lang w:eastAsia="en-US"/>
        </w:rPr>
        <w:t xml:space="preserve"> </w:t>
      </w:r>
      <w:r w:rsidRPr="001955C9">
        <w:rPr>
          <w:color w:val="000000"/>
          <w:sz w:val="28"/>
          <w:szCs w:val="28"/>
        </w:rPr>
        <w:t>міської цільової програми «Підтримка киян - Захисників та Захисниць України» на 2023 - 2025 роки</w:t>
      </w:r>
      <w:r>
        <w:rPr>
          <w:color w:val="000000"/>
          <w:sz w:val="28"/>
          <w:szCs w:val="28"/>
        </w:rPr>
        <w:t>;</w:t>
      </w:r>
      <w:r w:rsidRPr="001E1EE1">
        <w:rPr>
          <w:sz w:val="28"/>
          <w:szCs w:val="28"/>
          <w:lang w:eastAsia="en-US"/>
        </w:rPr>
        <w:t xml:space="preserve"> </w:t>
      </w:r>
    </w:p>
    <w:p w:rsidR="004F68FF" w:rsidRPr="001E1EE1" w:rsidRDefault="006A5094" w:rsidP="009C4355">
      <w:pPr>
        <w:numPr>
          <w:ilvl w:val="0"/>
          <w:numId w:val="10"/>
        </w:numPr>
        <w:spacing w:line="264" w:lineRule="auto"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Розробка прозорого, </w:t>
      </w:r>
      <w:r w:rsidR="00FF7591">
        <w:rPr>
          <w:sz w:val="28"/>
          <w:szCs w:val="28"/>
          <w:lang w:eastAsia="en-US"/>
        </w:rPr>
        <w:t>актуального та дієвого</w:t>
      </w:r>
      <w:r>
        <w:rPr>
          <w:sz w:val="28"/>
          <w:szCs w:val="28"/>
          <w:lang w:eastAsia="en-US"/>
        </w:rPr>
        <w:t xml:space="preserve"> механізму </w:t>
      </w:r>
      <w:r w:rsidR="004F68FF" w:rsidRPr="001E1EE1">
        <w:rPr>
          <w:sz w:val="28"/>
          <w:szCs w:val="28"/>
          <w:lang w:eastAsia="en-US"/>
        </w:rPr>
        <w:t>надання мікрог</w:t>
      </w:r>
      <w:r>
        <w:rPr>
          <w:sz w:val="28"/>
          <w:szCs w:val="28"/>
          <w:lang w:eastAsia="en-US"/>
        </w:rPr>
        <w:t>рантової допомоги</w:t>
      </w:r>
      <w:r w:rsidR="00FF7591" w:rsidRPr="00FF7591">
        <w:rPr>
          <w:b/>
          <w:sz w:val="28"/>
          <w:szCs w:val="28"/>
        </w:rPr>
        <w:t xml:space="preserve"> </w:t>
      </w:r>
      <w:r w:rsidR="00FF7591" w:rsidRPr="00FF7591">
        <w:rPr>
          <w:sz w:val="28"/>
          <w:szCs w:val="28"/>
        </w:rPr>
        <w:t>на відкриття</w:t>
      </w:r>
      <w:r w:rsidR="00AF3B6C">
        <w:rPr>
          <w:rFonts w:eastAsia="Times New Roman"/>
          <w:color w:val="000000"/>
          <w:sz w:val="28"/>
          <w:szCs w:val="28"/>
          <w:lang w:eastAsia="uk-UA"/>
        </w:rPr>
        <w:t xml:space="preserve"> (відновлення, розвиток) </w:t>
      </w:r>
      <w:r w:rsidR="00AF3B6C">
        <w:rPr>
          <w:sz w:val="28"/>
          <w:szCs w:val="28"/>
        </w:rPr>
        <w:t xml:space="preserve"> </w:t>
      </w:r>
      <w:r w:rsidR="00FF7591" w:rsidRPr="00FF7591">
        <w:rPr>
          <w:sz w:val="28"/>
          <w:szCs w:val="28"/>
        </w:rPr>
        <w:t xml:space="preserve"> власного бізнесу киянам – Захисникам та Захисницям України, членам їх сімей та членам сімей загиблих (померлих) Захисників, Захисниць України</w:t>
      </w:r>
      <w:r w:rsidR="001E1EE1">
        <w:rPr>
          <w:sz w:val="28"/>
          <w:szCs w:val="28"/>
          <w:lang w:eastAsia="en-US"/>
        </w:rPr>
        <w:t>;</w:t>
      </w:r>
    </w:p>
    <w:p w:rsidR="00EA228C" w:rsidRPr="000A51C6" w:rsidRDefault="006A5094" w:rsidP="001E1EE1">
      <w:pPr>
        <w:numPr>
          <w:ilvl w:val="0"/>
          <w:numId w:val="10"/>
        </w:numPr>
        <w:spacing w:line="264" w:lineRule="auto"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Подолання соціальної напруги в суспільстві, сприяння адаптації </w:t>
      </w:r>
      <w:r w:rsidR="004F68FF" w:rsidRPr="000A51C6">
        <w:rPr>
          <w:sz w:val="28"/>
          <w:szCs w:val="28"/>
          <w:lang w:eastAsia="en-US"/>
        </w:rPr>
        <w:t>ветеранів та колишніх комбатантів до цивільного жи</w:t>
      </w:r>
      <w:r w:rsidR="001E1EE1">
        <w:rPr>
          <w:sz w:val="28"/>
          <w:szCs w:val="28"/>
          <w:lang w:eastAsia="en-US"/>
        </w:rPr>
        <w:t>ття;</w:t>
      </w:r>
    </w:p>
    <w:p w:rsidR="004F68FF" w:rsidRPr="000A51C6" w:rsidRDefault="006A5094" w:rsidP="001E1EE1">
      <w:pPr>
        <w:numPr>
          <w:ilvl w:val="0"/>
          <w:numId w:val="10"/>
        </w:numPr>
        <w:spacing w:line="264" w:lineRule="auto"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Зниження рівня безробіття, створення додаткових робочих місць</w:t>
      </w:r>
      <w:r w:rsidR="00FF7591">
        <w:rPr>
          <w:sz w:val="28"/>
          <w:szCs w:val="28"/>
          <w:lang w:eastAsia="en-US"/>
        </w:rPr>
        <w:t>, і як наслідок, п</w:t>
      </w:r>
      <w:r w:rsidR="004F68FF" w:rsidRPr="000A51C6">
        <w:rPr>
          <w:sz w:val="28"/>
          <w:szCs w:val="28"/>
          <w:lang w:eastAsia="en-US"/>
        </w:rPr>
        <w:t>ідвищення рівня доходів населення, яке в</w:t>
      </w:r>
      <w:r w:rsidR="00F54A47">
        <w:rPr>
          <w:sz w:val="28"/>
          <w:szCs w:val="28"/>
          <w:lang w:eastAsia="en-US"/>
        </w:rPr>
        <w:t xml:space="preserve"> </w:t>
      </w:r>
      <w:r w:rsidR="004F68FF" w:rsidRPr="000A51C6">
        <w:rPr>
          <w:sz w:val="28"/>
          <w:szCs w:val="28"/>
          <w:lang w:eastAsia="en-US"/>
        </w:rPr>
        <w:t xml:space="preserve">свою чергу </w:t>
      </w:r>
      <w:r w:rsidR="00F54A47">
        <w:rPr>
          <w:sz w:val="28"/>
          <w:szCs w:val="28"/>
          <w:lang w:eastAsia="en-US"/>
        </w:rPr>
        <w:t>б</w:t>
      </w:r>
      <w:r w:rsidR="004F68FF" w:rsidRPr="000A51C6">
        <w:rPr>
          <w:sz w:val="28"/>
          <w:szCs w:val="28"/>
          <w:lang w:eastAsia="en-US"/>
        </w:rPr>
        <w:t xml:space="preserve">уде сприяти </w:t>
      </w:r>
      <w:r w:rsidR="00E511B3" w:rsidRPr="000A51C6">
        <w:rPr>
          <w:sz w:val="28"/>
          <w:szCs w:val="28"/>
          <w:lang w:eastAsia="en-US"/>
        </w:rPr>
        <w:t>збільше</w:t>
      </w:r>
      <w:r w:rsidR="00F54A47">
        <w:rPr>
          <w:sz w:val="28"/>
          <w:szCs w:val="28"/>
          <w:lang w:eastAsia="en-US"/>
        </w:rPr>
        <w:t>н</w:t>
      </w:r>
      <w:r w:rsidR="00E511B3" w:rsidRPr="000A51C6">
        <w:rPr>
          <w:sz w:val="28"/>
          <w:szCs w:val="28"/>
          <w:lang w:eastAsia="en-US"/>
        </w:rPr>
        <w:t>ню кількості платників податків.</w:t>
      </w:r>
    </w:p>
    <w:p w:rsidR="004F68FF" w:rsidRDefault="004F68FF" w:rsidP="004F68FF">
      <w:pPr>
        <w:spacing w:line="264" w:lineRule="auto"/>
        <w:jc w:val="both"/>
        <w:rPr>
          <w:sz w:val="28"/>
          <w:szCs w:val="28"/>
          <w:lang w:eastAsia="en-US"/>
        </w:rPr>
      </w:pPr>
    </w:p>
    <w:p w:rsidR="00EA228C" w:rsidRPr="00090D38" w:rsidRDefault="00EA228C" w:rsidP="00090D38">
      <w:pPr>
        <w:widowControl w:val="0"/>
        <w:spacing w:before="120" w:after="120"/>
        <w:ind w:firstLine="709"/>
        <w:jc w:val="center"/>
        <w:rPr>
          <w:b/>
          <w:sz w:val="28"/>
          <w:szCs w:val="28"/>
        </w:rPr>
      </w:pPr>
      <w:r w:rsidRPr="00090D38">
        <w:rPr>
          <w:b/>
          <w:sz w:val="28"/>
          <w:szCs w:val="28"/>
        </w:rPr>
        <w:t>ІІІ. Визначення та оцінка альтернативних способів досягнення цілей</w:t>
      </w:r>
    </w:p>
    <w:p w:rsidR="00EA228C" w:rsidRPr="00090D38" w:rsidRDefault="00EA228C">
      <w:pPr>
        <w:widowControl w:val="0"/>
        <w:numPr>
          <w:ilvl w:val="0"/>
          <w:numId w:val="1"/>
        </w:numPr>
        <w:spacing w:before="120" w:after="120"/>
        <w:ind w:left="0" w:firstLine="709"/>
        <w:jc w:val="both"/>
        <w:rPr>
          <w:sz w:val="28"/>
          <w:szCs w:val="28"/>
        </w:rPr>
      </w:pPr>
      <w:r w:rsidRPr="00090D38">
        <w:rPr>
          <w:sz w:val="28"/>
          <w:szCs w:val="28"/>
        </w:rPr>
        <w:t xml:space="preserve"> Визначення альтернативних способів</w:t>
      </w:r>
    </w:p>
    <w:tbl>
      <w:tblPr>
        <w:tblW w:w="948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8"/>
        <w:gridCol w:w="5230"/>
      </w:tblGrid>
      <w:tr w:rsidR="00EA228C">
        <w:tc>
          <w:tcPr>
            <w:tcW w:w="4258" w:type="dxa"/>
          </w:tcPr>
          <w:p w:rsidR="00EA228C" w:rsidRDefault="00EA228C">
            <w:pPr>
              <w:widowControl w:val="0"/>
              <w:tabs>
                <w:tab w:val="left" w:pos="990"/>
              </w:tabs>
              <w:spacing w:before="120" w:after="120"/>
              <w:jc w:val="center"/>
            </w:pPr>
            <w:r>
              <w:t>Вид альтернативи</w:t>
            </w:r>
          </w:p>
        </w:tc>
        <w:tc>
          <w:tcPr>
            <w:tcW w:w="5230" w:type="dxa"/>
          </w:tcPr>
          <w:p w:rsidR="00EA228C" w:rsidRDefault="00EA228C">
            <w:pPr>
              <w:widowControl w:val="0"/>
              <w:tabs>
                <w:tab w:val="left" w:pos="990"/>
              </w:tabs>
              <w:spacing w:before="120" w:after="120"/>
              <w:jc w:val="center"/>
            </w:pPr>
            <w:r>
              <w:t>Опис альтернативи</w:t>
            </w:r>
          </w:p>
        </w:tc>
      </w:tr>
      <w:tr w:rsidR="00EA228C">
        <w:tc>
          <w:tcPr>
            <w:tcW w:w="4258" w:type="dxa"/>
          </w:tcPr>
          <w:p w:rsidR="00EA228C" w:rsidRDefault="00EA228C" w:rsidP="001E1EE1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Альтернатива 1.</w:t>
            </w:r>
          </w:p>
        </w:tc>
        <w:tc>
          <w:tcPr>
            <w:tcW w:w="5230" w:type="dxa"/>
          </w:tcPr>
          <w:p w:rsidR="00EA228C" w:rsidRDefault="00770B45" w:rsidP="00770B45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Відсутність регулювання на місцевому рівні</w:t>
            </w:r>
          </w:p>
        </w:tc>
      </w:tr>
      <w:tr w:rsidR="00EA228C">
        <w:tc>
          <w:tcPr>
            <w:tcW w:w="4258" w:type="dxa"/>
          </w:tcPr>
          <w:p w:rsidR="00EA228C" w:rsidRDefault="00EA228C" w:rsidP="001E1EE1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Альтернатива 2.</w:t>
            </w:r>
          </w:p>
        </w:tc>
        <w:tc>
          <w:tcPr>
            <w:tcW w:w="5230" w:type="dxa"/>
          </w:tcPr>
          <w:p w:rsidR="00EA228C" w:rsidRDefault="001E1EE1" w:rsidP="00770B45">
            <w:pPr>
              <w:widowControl w:val="0"/>
              <w:jc w:val="both"/>
              <w:rPr>
                <w:rFonts w:eastAsia="MS Mincho"/>
                <w:lang w:eastAsia="ja-JP"/>
              </w:rPr>
            </w:pPr>
            <w:r w:rsidRPr="001E1EE1">
              <w:rPr>
                <w:rFonts w:eastAsia="MS Mincho"/>
                <w:lang w:eastAsia="ja-JP"/>
              </w:rPr>
              <w:t xml:space="preserve">Розроблення </w:t>
            </w:r>
            <w:r>
              <w:rPr>
                <w:rFonts w:eastAsia="MS Mincho"/>
                <w:lang w:eastAsia="ja-JP"/>
              </w:rPr>
              <w:t xml:space="preserve">Проєкту </w:t>
            </w:r>
            <w:r w:rsidR="00770B45">
              <w:rPr>
                <w:rFonts w:eastAsia="MS Mincho"/>
                <w:lang w:eastAsia="ja-JP"/>
              </w:rPr>
              <w:t>П</w:t>
            </w:r>
            <w:r w:rsidRPr="001E1EE1">
              <w:rPr>
                <w:rFonts w:eastAsia="MS Mincho"/>
                <w:lang w:eastAsia="ja-JP"/>
              </w:rPr>
              <w:t xml:space="preserve">орядку </w:t>
            </w:r>
          </w:p>
        </w:tc>
      </w:tr>
      <w:tr w:rsidR="00E511B3">
        <w:tc>
          <w:tcPr>
            <w:tcW w:w="4258" w:type="dxa"/>
          </w:tcPr>
          <w:p w:rsidR="002751D3" w:rsidRDefault="00E511B3" w:rsidP="001E1EE1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Альтернатива 3.</w:t>
            </w:r>
          </w:p>
        </w:tc>
        <w:tc>
          <w:tcPr>
            <w:tcW w:w="5230" w:type="dxa"/>
          </w:tcPr>
          <w:p w:rsidR="00E511B3" w:rsidRDefault="001E1EE1" w:rsidP="001E1EE1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Регулювання на державному рівні</w:t>
            </w:r>
          </w:p>
        </w:tc>
      </w:tr>
    </w:tbl>
    <w:p w:rsidR="00EA228C" w:rsidRDefault="00EA228C"/>
    <w:p w:rsidR="00EA228C" w:rsidRDefault="00EA228C">
      <w:pPr>
        <w:widowControl w:val="0"/>
        <w:spacing w:before="120" w:after="120"/>
        <w:ind w:firstLine="709"/>
        <w:jc w:val="both"/>
        <w:rPr>
          <w:sz w:val="26"/>
          <w:szCs w:val="26"/>
        </w:rPr>
      </w:pPr>
      <w:r w:rsidRPr="00090D38">
        <w:rPr>
          <w:sz w:val="28"/>
          <w:szCs w:val="28"/>
        </w:rPr>
        <w:t>2. Оцінка вибраних альтернативних способів досягнення цілей</w:t>
      </w:r>
    </w:p>
    <w:p w:rsidR="00EA228C" w:rsidRPr="00090D38" w:rsidRDefault="00EA228C">
      <w:pPr>
        <w:widowControl w:val="0"/>
        <w:spacing w:before="120" w:after="120"/>
        <w:ind w:firstLine="709"/>
        <w:jc w:val="both"/>
        <w:rPr>
          <w:sz w:val="28"/>
          <w:szCs w:val="28"/>
        </w:rPr>
      </w:pPr>
      <w:r w:rsidRPr="00090D38">
        <w:rPr>
          <w:sz w:val="28"/>
          <w:szCs w:val="28"/>
        </w:rPr>
        <w:t>Оцінка впливу на сферу інтересів держави</w:t>
      </w:r>
    </w:p>
    <w:tbl>
      <w:tblPr>
        <w:tblW w:w="948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8"/>
        <w:gridCol w:w="2880"/>
        <w:gridCol w:w="4050"/>
      </w:tblGrid>
      <w:tr w:rsidR="00EA228C">
        <w:tc>
          <w:tcPr>
            <w:tcW w:w="2558" w:type="dxa"/>
          </w:tcPr>
          <w:p w:rsidR="00EA228C" w:rsidRDefault="00EA228C">
            <w:pPr>
              <w:widowControl w:val="0"/>
              <w:spacing w:before="120" w:after="120"/>
              <w:rPr>
                <w:lang w:eastAsia="uk-UA"/>
              </w:rPr>
            </w:pPr>
            <w:r>
              <w:rPr>
                <w:lang w:eastAsia="uk-UA"/>
              </w:rPr>
              <w:t>Вид альтернативи</w:t>
            </w:r>
          </w:p>
        </w:tc>
        <w:tc>
          <w:tcPr>
            <w:tcW w:w="2880" w:type="dxa"/>
          </w:tcPr>
          <w:p w:rsidR="00EA228C" w:rsidRDefault="00EA228C">
            <w:pPr>
              <w:widowControl w:val="0"/>
              <w:spacing w:before="120" w:after="120"/>
              <w:rPr>
                <w:lang w:eastAsia="uk-UA"/>
              </w:rPr>
            </w:pPr>
            <w:r>
              <w:rPr>
                <w:lang w:eastAsia="uk-UA"/>
              </w:rPr>
              <w:t>Вигоди</w:t>
            </w:r>
          </w:p>
        </w:tc>
        <w:tc>
          <w:tcPr>
            <w:tcW w:w="4050" w:type="dxa"/>
          </w:tcPr>
          <w:p w:rsidR="00EA228C" w:rsidRDefault="00EA228C">
            <w:pPr>
              <w:widowControl w:val="0"/>
              <w:spacing w:before="120" w:after="120"/>
              <w:rPr>
                <w:lang w:eastAsia="uk-UA"/>
              </w:rPr>
            </w:pPr>
            <w:r>
              <w:rPr>
                <w:lang w:eastAsia="uk-UA"/>
              </w:rPr>
              <w:t>Витрати</w:t>
            </w:r>
          </w:p>
        </w:tc>
      </w:tr>
      <w:tr w:rsidR="00EA228C">
        <w:tc>
          <w:tcPr>
            <w:tcW w:w="2558" w:type="dxa"/>
          </w:tcPr>
          <w:p w:rsidR="00EA228C" w:rsidRDefault="00EA228C" w:rsidP="001E1EE1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Альтернатива 1.</w:t>
            </w:r>
          </w:p>
        </w:tc>
        <w:tc>
          <w:tcPr>
            <w:tcW w:w="2880" w:type="dxa"/>
          </w:tcPr>
          <w:p w:rsidR="00EA228C" w:rsidRDefault="001E3506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Вигоди  відсутні</w:t>
            </w:r>
            <w:r w:rsidR="00EA228C">
              <w:rPr>
                <w:rFonts w:eastAsia="MS Mincho"/>
                <w:lang w:eastAsia="ja-JP"/>
              </w:rPr>
              <w:t>.</w:t>
            </w:r>
          </w:p>
          <w:p w:rsidR="00EA228C" w:rsidRDefault="00EA228C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</w:tc>
        <w:tc>
          <w:tcPr>
            <w:tcW w:w="4050" w:type="dxa"/>
          </w:tcPr>
          <w:p w:rsidR="00EA228C" w:rsidRDefault="00EA228C" w:rsidP="001E3506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В</w:t>
            </w:r>
            <w:r w:rsidR="001E3506">
              <w:rPr>
                <w:rFonts w:eastAsia="MS Mincho"/>
                <w:lang w:eastAsia="ja-JP"/>
              </w:rPr>
              <w:t>исокий рівень безробіття, низький рівень інвестування, недонадходження коштів до бюджету у вигляді податків та інших обов’язкових платежів</w:t>
            </w:r>
            <w:r>
              <w:rPr>
                <w:rFonts w:eastAsia="MS Mincho"/>
                <w:lang w:eastAsia="ja-JP"/>
              </w:rPr>
              <w:t>.</w:t>
            </w:r>
          </w:p>
        </w:tc>
      </w:tr>
      <w:tr w:rsidR="00EA228C">
        <w:tc>
          <w:tcPr>
            <w:tcW w:w="2558" w:type="dxa"/>
          </w:tcPr>
          <w:p w:rsidR="00EA228C" w:rsidRDefault="00EA228C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Альтернатива 2.</w:t>
            </w:r>
          </w:p>
          <w:p w:rsidR="00EA228C" w:rsidRDefault="00EA228C" w:rsidP="001E1EE1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</w:tc>
        <w:tc>
          <w:tcPr>
            <w:tcW w:w="2880" w:type="dxa"/>
          </w:tcPr>
          <w:p w:rsidR="00EA228C" w:rsidRDefault="00201546" w:rsidP="00546DBC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Зменшення рівня безробіття</w:t>
            </w:r>
            <w:r w:rsidR="008409A9">
              <w:rPr>
                <w:rFonts w:eastAsia="MS Mincho"/>
                <w:lang w:eastAsia="ja-JP"/>
              </w:rPr>
              <w:t xml:space="preserve"> та соціальної напруги</w:t>
            </w:r>
            <w:r>
              <w:rPr>
                <w:rFonts w:eastAsia="MS Mincho"/>
                <w:lang w:eastAsia="ja-JP"/>
              </w:rPr>
              <w:t>, з</w:t>
            </w:r>
            <w:r w:rsidR="00EA228C">
              <w:rPr>
                <w:rFonts w:eastAsia="MS Mincho"/>
                <w:lang w:eastAsia="ja-JP"/>
              </w:rPr>
              <w:t xml:space="preserve">більшення </w:t>
            </w:r>
            <w:r>
              <w:rPr>
                <w:rFonts w:eastAsia="MS Mincho"/>
                <w:lang w:eastAsia="ja-JP"/>
              </w:rPr>
              <w:t>надходжень до бюджету у вигляді податків та інших обов’язкових платежів, додаткове залучення інвестицій.</w:t>
            </w:r>
          </w:p>
        </w:tc>
        <w:tc>
          <w:tcPr>
            <w:tcW w:w="4050" w:type="dxa"/>
          </w:tcPr>
          <w:p w:rsidR="00EA228C" w:rsidRDefault="00FD1C5E" w:rsidP="00FD1C5E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В</w:t>
            </w:r>
            <w:r w:rsidR="00EA228C">
              <w:rPr>
                <w:rFonts w:eastAsia="MS Mincho"/>
                <w:lang w:eastAsia="ja-JP"/>
              </w:rPr>
              <w:t>итрат</w:t>
            </w:r>
            <w:r w:rsidR="00201546">
              <w:rPr>
                <w:rFonts w:eastAsia="MS Mincho"/>
                <w:lang w:eastAsia="ja-JP"/>
              </w:rPr>
              <w:t xml:space="preserve">и </w:t>
            </w:r>
            <w:r>
              <w:rPr>
                <w:rFonts w:eastAsia="MS Mincho"/>
                <w:lang w:eastAsia="ja-JP"/>
              </w:rPr>
              <w:t>на</w:t>
            </w:r>
            <w:r w:rsidR="00EA228C">
              <w:rPr>
                <w:rFonts w:eastAsia="MS Mincho"/>
                <w:lang w:eastAsia="ja-JP"/>
              </w:rPr>
              <w:t xml:space="preserve"> фінансування </w:t>
            </w:r>
            <w:r w:rsidR="00356656">
              <w:rPr>
                <w:rFonts w:eastAsia="MS Mincho"/>
                <w:lang w:eastAsia="ja-JP"/>
              </w:rPr>
              <w:t>мікро</w:t>
            </w:r>
            <w:r w:rsidR="00EA228C">
              <w:rPr>
                <w:rFonts w:eastAsia="MS Mincho"/>
                <w:lang w:eastAsia="ja-JP"/>
              </w:rPr>
              <w:t>грант</w:t>
            </w:r>
            <w:r>
              <w:rPr>
                <w:rFonts w:eastAsia="MS Mincho"/>
                <w:lang w:eastAsia="ja-JP"/>
              </w:rPr>
              <w:t>ів</w:t>
            </w:r>
            <w:r w:rsidR="008409A9">
              <w:rPr>
                <w:rFonts w:eastAsia="MS Mincho"/>
                <w:lang w:eastAsia="ja-JP"/>
              </w:rPr>
              <w:t>.</w:t>
            </w:r>
          </w:p>
          <w:p w:rsidR="00724B7E" w:rsidRPr="00724B7E" w:rsidRDefault="00724B7E" w:rsidP="00FD1C5E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Бюджетні витрати на адміністрування регулювання суб’єктів малого підприємництва за 5 років 705 600,00 грн.</w:t>
            </w:r>
          </w:p>
        </w:tc>
      </w:tr>
      <w:tr w:rsidR="002751D3">
        <w:tc>
          <w:tcPr>
            <w:tcW w:w="2558" w:type="dxa"/>
          </w:tcPr>
          <w:p w:rsidR="002751D3" w:rsidRDefault="002751D3" w:rsidP="002751D3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Альтернатива 3.</w:t>
            </w:r>
          </w:p>
          <w:p w:rsidR="002751D3" w:rsidRDefault="002751D3" w:rsidP="002751D3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lastRenderedPageBreak/>
              <w:t xml:space="preserve"> </w:t>
            </w:r>
          </w:p>
        </w:tc>
        <w:tc>
          <w:tcPr>
            <w:tcW w:w="2880" w:type="dxa"/>
          </w:tcPr>
          <w:p w:rsidR="002751D3" w:rsidRDefault="008409A9" w:rsidP="00546DBC">
            <w:pPr>
              <w:tabs>
                <w:tab w:val="left" w:pos="9230"/>
                <w:tab w:val="left" w:pos="9372"/>
                <w:tab w:val="left" w:pos="9514"/>
              </w:tabs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lastRenderedPageBreak/>
              <w:t xml:space="preserve">Державне регулювання </w:t>
            </w:r>
            <w:r>
              <w:rPr>
                <w:rFonts w:eastAsia="MS Mincho"/>
                <w:lang w:eastAsia="ja-JP"/>
              </w:rPr>
              <w:lastRenderedPageBreak/>
              <w:t>не передбачається. Реалізація надання фінансової допомоги запланована за рах</w:t>
            </w:r>
            <w:r w:rsidR="00546DBC">
              <w:rPr>
                <w:rFonts w:eastAsia="MS Mincho"/>
                <w:lang w:eastAsia="ja-JP"/>
              </w:rPr>
              <w:t>унок коштів місцевого бюджету.</w:t>
            </w:r>
          </w:p>
        </w:tc>
        <w:tc>
          <w:tcPr>
            <w:tcW w:w="4050" w:type="dxa"/>
          </w:tcPr>
          <w:p w:rsidR="008409A9" w:rsidRDefault="008409A9" w:rsidP="008409A9">
            <w:pPr>
              <w:tabs>
                <w:tab w:val="left" w:pos="9230"/>
                <w:tab w:val="left" w:pos="9372"/>
                <w:tab w:val="left" w:pos="9514"/>
              </w:tabs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lastRenderedPageBreak/>
              <w:t xml:space="preserve">Державне регулювання не </w:t>
            </w:r>
            <w:r>
              <w:rPr>
                <w:rFonts w:eastAsia="MS Mincho"/>
                <w:lang w:eastAsia="ja-JP"/>
              </w:rPr>
              <w:lastRenderedPageBreak/>
              <w:t xml:space="preserve">передбачається. Реалізація надання фінансової допомоги запланована за рахунок коштів місцевого бюджету. </w:t>
            </w:r>
          </w:p>
          <w:p w:rsidR="008409A9" w:rsidRDefault="008409A9" w:rsidP="008409A9">
            <w:pPr>
              <w:tabs>
                <w:tab w:val="left" w:pos="9230"/>
                <w:tab w:val="left" w:pos="9372"/>
                <w:tab w:val="left" w:pos="9514"/>
              </w:tabs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Високий рівень соціальної напруги. </w:t>
            </w:r>
          </w:p>
          <w:p w:rsidR="00FD1C5E" w:rsidRDefault="00FD1C5E" w:rsidP="008409A9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</w:tc>
      </w:tr>
    </w:tbl>
    <w:p w:rsidR="00EA228C" w:rsidRDefault="00EA228C">
      <w:pPr>
        <w:widowControl w:val="0"/>
        <w:tabs>
          <w:tab w:val="left" w:pos="990"/>
        </w:tabs>
        <w:jc w:val="both"/>
        <w:rPr>
          <w:sz w:val="28"/>
          <w:szCs w:val="28"/>
        </w:rPr>
      </w:pPr>
    </w:p>
    <w:p w:rsidR="00EA228C" w:rsidRPr="00090D38" w:rsidRDefault="00EA228C">
      <w:pPr>
        <w:widowControl w:val="0"/>
        <w:spacing w:before="120" w:after="120"/>
        <w:ind w:firstLine="709"/>
        <w:jc w:val="both"/>
        <w:rPr>
          <w:sz w:val="28"/>
          <w:szCs w:val="28"/>
        </w:rPr>
      </w:pPr>
      <w:r w:rsidRPr="00090D38">
        <w:rPr>
          <w:sz w:val="28"/>
          <w:szCs w:val="28"/>
        </w:rPr>
        <w:t>Оцінка впливу на сферу інтересів громадян</w:t>
      </w:r>
    </w:p>
    <w:tbl>
      <w:tblPr>
        <w:tblW w:w="948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3"/>
        <w:gridCol w:w="2445"/>
        <w:gridCol w:w="4050"/>
      </w:tblGrid>
      <w:tr w:rsidR="00EA228C">
        <w:tc>
          <w:tcPr>
            <w:tcW w:w="2993" w:type="dxa"/>
          </w:tcPr>
          <w:p w:rsidR="00EA228C" w:rsidRDefault="00EA228C">
            <w:pPr>
              <w:widowControl w:val="0"/>
              <w:spacing w:before="120" w:after="120"/>
              <w:jc w:val="center"/>
              <w:rPr>
                <w:color w:val="000000"/>
              </w:rPr>
            </w:pPr>
            <w:bookmarkStart w:id="3" w:name="_Hlk184377096"/>
            <w:r>
              <w:rPr>
                <w:color w:val="000000"/>
              </w:rPr>
              <w:t>Вид альтернативи</w:t>
            </w:r>
          </w:p>
        </w:tc>
        <w:tc>
          <w:tcPr>
            <w:tcW w:w="2445" w:type="dxa"/>
          </w:tcPr>
          <w:p w:rsidR="00EA228C" w:rsidRDefault="00EA228C">
            <w:pPr>
              <w:widowControl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Вигоди</w:t>
            </w:r>
          </w:p>
        </w:tc>
        <w:tc>
          <w:tcPr>
            <w:tcW w:w="4050" w:type="dxa"/>
          </w:tcPr>
          <w:p w:rsidR="00EA228C" w:rsidRDefault="00EA228C">
            <w:pPr>
              <w:widowControl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Витрати</w:t>
            </w:r>
          </w:p>
        </w:tc>
      </w:tr>
      <w:tr w:rsidR="00EA228C">
        <w:tc>
          <w:tcPr>
            <w:tcW w:w="2993" w:type="dxa"/>
          </w:tcPr>
          <w:p w:rsidR="00EA228C" w:rsidRDefault="00EA228C" w:rsidP="00546DBC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Альтернатива 1.</w:t>
            </w:r>
          </w:p>
        </w:tc>
        <w:tc>
          <w:tcPr>
            <w:tcW w:w="2445" w:type="dxa"/>
          </w:tcPr>
          <w:p w:rsidR="00EA228C" w:rsidRDefault="00302FDC" w:rsidP="00546DBC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Вигоди відсутні.</w:t>
            </w:r>
          </w:p>
        </w:tc>
        <w:tc>
          <w:tcPr>
            <w:tcW w:w="4050" w:type="dxa"/>
          </w:tcPr>
          <w:p w:rsidR="00EA228C" w:rsidRDefault="008409A9" w:rsidP="00302FDC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Високий рівень безробіття</w:t>
            </w:r>
            <w:r w:rsidR="00302FDC">
              <w:rPr>
                <w:rFonts w:eastAsia="MS Mincho"/>
                <w:lang w:eastAsia="ja-JP"/>
              </w:rPr>
              <w:t>.</w:t>
            </w:r>
          </w:p>
        </w:tc>
      </w:tr>
      <w:bookmarkEnd w:id="3"/>
      <w:tr w:rsidR="00EA228C">
        <w:tc>
          <w:tcPr>
            <w:tcW w:w="2993" w:type="dxa"/>
          </w:tcPr>
          <w:p w:rsidR="00EA228C" w:rsidRDefault="00EA228C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Альтернатива 2.</w:t>
            </w:r>
          </w:p>
          <w:p w:rsidR="00EA228C" w:rsidRDefault="00EA228C" w:rsidP="001E1EE1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</w:tc>
        <w:tc>
          <w:tcPr>
            <w:tcW w:w="2445" w:type="dxa"/>
          </w:tcPr>
          <w:p w:rsidR="00EA228C" w:rsidRDefault="00AB3B86" w:rsidP="00AB3B8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Зменшення рівня безробіття внаслідок збільшення пропозицій на ринку праці. Підвищення рівня фінансового благополуччя. </w:t>
            </w:r>
            <w:r w:rsidR="00571B60">
              <w:rPr>
                <w:rFonts w:eastAsia="MS Mincho"/>
                <w:lang w:eastAsia="ja-JP"/>
              </w:rPr>
              <w:t xml:space="preserve"> </w:t>
            </w:r>
          </w:p>
        </w:tc>
        <w:tc>
          <w:tcPr>
            <w:tcW w:w="4050" w:type="dxa"/>
          </w:tcPr>
          <w:p w:rsidR="00EA228C" w:rsidRDefault="00EA228C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Відсутні.</w:t>
            </w:r>
          </w:p>
        </w:tc>
      </w:tr>
      <w:tr w:rsidR="006F3B94">
        <w:tc>
          <w:tcPr>
            <w:tcW w:w="2993" w:type="dxa"/>
          </w:tcPr>
          <w:p w:rsidR="006F3B94" w:rsidRDefault="006F3B94" w:rsidP="006F3B94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Альтернатива 3.</w:t>
            </w:r>
          </w:p>
          <w:p w:rsidR="006F3B94" w:rsidRDefault="006F3B94" w:rsidP="006F3B94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 </w:t>
            </w:r>
          </w:p>
        </w:tc>
        <w:tc>
          <w:tcPr>
            <w:tcW w:w="2445" w:type="dxa"/>
          </w:tcPr>
          <w:p w:rsidR="006F3B94" w:rsidRDefault="00AB3B86" w:rsidP="006F3B9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Зменшення рівня безробіття внаслідок збільшення пропозицій на ринку праці. Підвищення рівня фінансового благополуччя.  </w:t>
            </w:r>
          </w:p>
        </w:tc>
        <w:tc>
          <w:tcPr>
            <w:tcW w:w="4050" w:type="dxa"/>
          </w:tcPr>
          <w:p w:rsidR="006F3B94" w:rsidRDefault="006F3B94" w:rsidP="006F3B94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Відсутні.</w:t>
            </w:r>
          </w:p>
        </w:tc>
      </w:tr>
    </w:tbl>
    <w:p w:rsidR="00452BB7" w:rsidRDefault="00452BB7">
      <w:pPr>
        <w:spacing w:line="264" w:lineRule="auto"/>
        <w:ind w:firstLine="709"/>
        <w:jc w:val="both"/>
        <w:rPr>
          <w:sz w:val="26"/>
          <w:szCs w:val="26"/>
          <w:lang w:eastAsia="en-US"/>
        </w:rPr>
      </w:pPr>
    </w:p>
    <w:p w:rsidR="006F3B94" w:rsidRDefault="006F3B94">
      <w:pPr>
        <w:spacing w:line="264" w:lineRule="auto"/>
        <w:ind w:firstLine="709"/>
        <w:jc w:val="both"/>
        <w:rPr>
          <w:sz w:val="26"/>
          <w:szCs w:val="26"/>
          <w:lang w:eastAsia="en-US"/>
        </w:rPr>
      </w:pPr>
    </w:p>
    <w:p w:rsidR="006F3B94" w:rsidRDefault="006F3B94">
      <w:pPr>
        <w:spacing w:line="264" w:lineRule="auto"/>
        <w:ind w:firstLine="709"/>
        <w:jc w:val="both"/>
        <w:rPr>
          <w:sz w:val="28"/>
          <w:szCs w:val="28"/>
          <w:lang w:eastAsia="uk-UA"/>
        </w:rPr>
      </w:pPr>
      <w:r w:rsidRPr="000F7FC3">
        <w:rPr>
          <w:sz w:val="28"/>
          <w:szCs w:val="28"/>
          <w:lang w:eastAsia="uk-UA"/>
        </w:rPr>
        <w:t>Оцінка впливу на сферу суб’єктів господарювання</w:t>
      </w:r>
    </w:p>
    <w:p w:rsidR="001E1EE1" w:rsidRPr="001E1EE1" w:rsidRDefault="001E1EE1" w:rsidP="001E1EE1">
      <w:pPr>
        <w:shd w:val="clear" w:color="auto" w:fill="FFFFFF"/>
        <w:spacing w:after="150"/>
        <w:ind w:firstLine="450"/>
        <w:jc w:val="both"/>
        <w:rPr>
          <w:rFonts w:eastAsia="Times New Roman"/>
          <w:color w:val="000000" w:themeColor="text1"/>
          <w:lang w:eastAsia="uk-UA"/>
        </w:rPr>
      </w:pPr>
    </w:p>
    <w:tbl>
      <w:tblPr>
        <w:tblW w:w="484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3"/>
        <w:gridCol w:w="2058"/>
        <w:gridCol w:w="1559"/>
        <w:gridCol w:w="1703"/>
        <w:gridCol w:w="1557"/>
      </w:tblGrid>
      <w:tr w:rsidR="00376E90" w:rsidRPr="001E1EE1" w:rsidTr="00376E90"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E90" w:rsidRPr="001E1EE1" w:rsidRDefault="00376E90" w:rsidP="001E1EE1">
            <w:pPr>
              <w:spacing w:before="150" w:after="150"/>
              <w:jc w:val="center"/>
              <w:rPr>
                <w:rFonts w:eastAsia="Times New Roman"/>
                <w:lang w:eastAsia="uk-UA"/>
              </w:rPr>
            </w:pPr>
            <w:bookmarkStart w:id="4" w:name="n142"/>
            <w:bookmarkEnd w:id="4"/>
            <w:r w:rsidRPr="001E1EE1">
              <w:rPr>
                <w:rFonts w:eastAsia="Times New Roman"/>
                <w:lang w:eastAsia="uk-UA"/>
              </w:rPr>
              <w:t>Показник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E90" w:rsidRPr="001E1EE1" w:rsidRDefault="00376E90" w:rsidP="001E1EE1">
            <w:pPr>
              <w:spacing w:before="150" w:after="150"/>
              <w:jc w:val="center"/>
              <w:rPr>
                <w:rFonts w:eastAsia="Times New Roman"/>
                <w:lang w:eastAsia="uk-UA"/>
              </w:rPr>
            </w:pPr>
            <w:r w:rsidRPr="001E1EE1">
              <w:rPr>
                <w:rFonts w:eastAsia="Times New Roman"/>
                <w:lang w:eastAsia="uk-UA"/>
              </w:rPr>
              <w:t>Великі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E90" w:rsidRPr="001E1EE1" w:rsidRDefault="00376E90" w:rsidP="001E1EE1">
            <w:pPr>
              <w:spacing w:before="150" w:after="150"/>
              <w:jc w:val="center"/>
              <w:rPr>
                <w:rFonts w:eastAsia="Times New Roman"/>
                <w:lang w:eastAsia="uk-UA"/>
              </w:rPr>
            </w:pPr>
            <w:r w:rsidRPr="001E1EE1">
              <w:rPr>
                <w:rFonts w:eastAsia="Times New Roman"/>
                <w:lang w:eastAsia="uk-UA"/>
              </w:rPr>
              <w:t>Середні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E90" w:rsidRPr="001E1EE1" w:rsidRDefault="00376E90" w:rsidP="001E1EE1">
            <w:pPr>
              <w:spacing w:before="150" w:after="150"/>
              <w:jc w:val="center"/>
              <w:rPr>
                <w:rFonts w:eastAsia="Times New Roman"/>
                <w:lang w:eastAsia="uk-UA"/>
              </w:rPr>
            </w:pPr>
            <w:r w:rsidRPr="001E1EE1">
              <w:rPr>
                <w:rFonts w:eastAsia="Times New Roman"/>
                <w:lang w:eastAsia="uk-UA"/>
              </w:rPr>
              <w:t>Малі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E90" w:rsidRPr="001E1EE1" w:rsidRDefault="00376E90" w:rsidP="001E1EE1">
            <w:pPr>
              <w:spacing w:before="150" w:after="150"/>
              <w:jc w:val="center"/>
              <w:rPr>
                <w:rFonts w:eastAsia="Times New Roman"/>
                <w:lang w:eastAsia="uk-UA"/>
              </w:rPr>
            </w:pPr>
            <w:r w:rsidRPr="001E1EE1">
              <w:rPr>
                <w:rFonts w:eastAsia="Times New Roman"/>
                <w:lang w:eastAsia="uk-UA"/>
              </w:rPr>
              <w:t>Разом</w:t>
            </w:r>
          </w:p>
        </w:tc>
      </w:tr>
      <w:tr w:rsidR="00376E90" w:rsidRPr="001E1EE1" w:rsidTr="00376E90">
        <w:tc>
          <w:tcPr>
            <w:tcW w:w="133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76E90" w:rsidRPr="001E1EE1" w:rsidRDefault="00376E90" w:rsidP="001E1EE1">
            <w:pPr>
              <w:spacing w:before="150" w:after="150"/>
              <w:rPr>
                <w:rFonts w:eastAsia="Times New Roman"/>
                <w:lang w:eastAsia="uk-UA"/>
              </w:rPr>
            </w:pPr>
            <w:r w:rsidRPr="001E1EE1">
              <w:rPr>
                <w:rFonts w:eastAsia="Times New Roman"/>
                <w:lang w:eastAsia="uk-UA"/>
              </w:rPr>
              <w:t>Кількість суб’єктів господарювання, що підпадають під дію регулювання, одиниць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76E90" w:rsidRPr="001E1EE1" w:rsidRDefault="00376E90" w:rsidP="00376E90">
            <w:pPr>
              <w:spacing w:before="150" w:after="150"/>
              <w:jc w:val="center"/>
              <w:rPr>
                <w:rFonts w:eastAsia="Times New Roman"/>
                <w:lang w:eastAsia="uk-UA"/>
              </w:rPr>
            </w:pPr>
            <w:r>
              <w:rPr>
                <w:rFonts w:eastAsia="Times New Roman"/>
                <w:lang w:eastAsia="uk-UA"/>
              </w:rPr>
              <w:t>-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76E90" w:rsidRPr="001E1EE1" w:rsidRDefault="00376E90" w:rsidP="00376E90">
            <w:pPr>
              <w:spacing w:before="150" w:after="150"/>
              <w:jc w:val="center"/>
              <w:rPr>
                <w:rFonts w:eastAsia="Times New Roman"/>
                <w:lang w:eastAsia="uk-UA"/>
              </w:rPr>
            </w:pPr>
            <w:r>
              <w:rPr>
                <w:rFonts w:eastAsia="Times New Roman"/>
                <w:lang w:eastAsia="uk-UA"/>
              </w:rPr>
              <w:t>-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76E90" w:rsidRPr="00724B7E" w:rsidRDefault="00724B7E" w:rsidP="00376E90">
            <w:pPr>
              <w:spacing w:before="150" w:after="150"/>
              <w:jc w:val="center"/>
              <w:rPr>
                <w:rFonts w:eastAsia="Times New Roman"/>
                <w:lang w:val="en-US" w:eastAsia="uk-UA"/>
              </w:rPr>
            </w:pPr>
            <w:r>
              <w:rPr>
                <w:rFonts w:eastAsia="Times New Roman"/>
                <w:lang w:val="en-US" w:eastAsia="uk-UA"/>
              </w:rPr>
              <w:t>4200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76E90" w:rsidRPr="00724B7E" w:rsidRDefault="00724B7E" w:rsidP="00376E90">
            <w:pPr>
              <w:spacing w:before="150" w:after="150"/>
              <w:jc w:val="center"/>
              <w:rPr>
                <w:rFonts w:eastAsia="Times New Roman"/>
                <w:lang w:val="en-US" w:eastAsia="uk-UA"/>
              </w:rPr>
            </w:pPr>
            <w:r>
              <w:rPr>
                <w:rFonts w:eastAsia="Times New Roman"/>
                <w:lang w:val="en-US" w:eastAsia="uk-UA"/>
              </w:rPr>
              <w:t>4200</w:t>
            </w:r>
          </w:p>
        </w:tc>
      </w:tr>
      <w:tr w:rsidR="00376E90" w:rsidRPr="001E1EE1" w:rsidTr="00376E90">
        <w:tc>
          <w:tcPr>
            <w:tcW w:w="13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76E90" w:rsidRPr="001E1EE1" w:rsidRDefault="00376E90" w:rsidP="001E1EE1">
            <w:pPr>
              <w:spacing w:before="150" w:after="150"/>
              <w:rPr>
                <w:rFonts w:eastAsia="Times New Roman"/>
                <w:lang w:eastAsia="uk-UA"/>
              </w:rPr>
            </w:pPr>
            <w:r w:rsidRPr="001E1EE1">
              <w:rPr>
                <w:rFonts w:eastAsia="Times New Roman"/>
                <w:lang w:eastAsia="uk-UA"/>
              </w:rPr>
              <w:t>Питома вага групи у загальній кількості, відсотків</w:t>
            </w:r>
          </w:p>
        </w:tc>
        <w:tc>
          <w:tcPr>
            <w:tcW w:w="10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76E90" w:rsidRPr="001E1EE1" w:rsidRDefault="00376E90" w:rsidP="00376E90">
            <w:pPr>
              <w:spacing w:before="150" w:after="150"/>
              <w:jc w:val="center"/>
              <w:rPr>
                <w:rFonts w:eastAsia="Times New Roman"/>
                <w:lang w:eastAsia="uk-UA"/>
              </w:rPr>
            </w:pPr>
            <w:r>
              <w:rPr>
                <w:rFonts w:eastAsia="Times New Roman"/>
                <w:lang w:eastAsia="uk-UA"/>
              </w:rPr>
              <w:t>-</w:t>
            </w:r>
          </w:p>
        </w:tc>
        <w:tc>
          <w:tcPr>
            <w:tcW w:w="8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76E90" w:rsidRPr="001E1EE1" w:rsidRDefault="00376E90" w:rsidP="00376E90">
            <w:pPr>
              <w:spacing w:before="150" w:after="150"/>
              <w:jc w:val="center"/>
              <w:rPr>
                <w:rFonts w:eastAsia="Times New Roman"/>
                <w:lang w:eastAsia="uk-UA"/>
              </w:rPr>
            </w:pPr>
            <w:r>
              <w:rPr>
                <w:rFonts w:eastAsia="Times New Roman"/>
                <w:lang w:eastAsia="uk-UA"/>
              </w:rPr>
              <w:t>-</w:t>
            </w:r>
          </w:p>
        </w:tc>
        <w:tc>
          <w:tcPr>
            <w:tcW w:w="9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76E90" w:rsidRPr="001E1EE1" w:rsidRDefault="00376E90" w:rsidP="00376E90">
            <w:pPr>
              <w:spacing w:before="150" w:after="150"/>
              <w:jc w:val="center"/>
              <w:rPr>
                <w:rFonts w:eastAsia="Times New Roman"/>
                <w:lang w:eastAsia="uk-UA"/>
              </w:rPr>
            </w:pPr>
            <w:r>
              <w:rPr>
                <w:rFonts w:eastAsia="Times New Roman"/>
                <w:lang w:eastAsia="uk-UA"/>
              </w:rPr>
              <w:t>100</w:t>
            </w:r>
          </w:p>
        </w:tc>
        <w:tc>
          <w:tcPr>
            <w:tcW w:w="8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76E90" w:rsidRPr="001E1EE1" w:rsidRDefault="00376E90" w:rsidP="00376E90">
            <w:pPr>
              <w:spacing w:before="150" w:after="150"/>
              <w:jc w:val="center"/>
              <w:rPr>
                <w:rFonts w:eastAsia="Times New Roman"/>
                <w:lang w:eastAsia="uk-UA"/>
              </w:rPr>
            </w:pPr>
            <w:r w:rsidRPr="001E1EE1">
              <w:rPr>
                <w:rFonts w:eastAsia="Times New Roman"/>
                <w:lang w:eastAsia="uk-UA"/>
              </w:rPr>
              <w:t>Х</w:t>
            </w:r>
          </w:p>
        </w:tc>
      </w:tr>
    </w:tbl>
    <w:p w:rsidR="001E1EE1" w:rsidRDefault="001E1EE1">
      <w:pPr>
        <w:spacing w:line="264" w:lineRule="auto"/>
        <w:ind w:firstLine="709"/>
        <w:jc w:val="both"/>
        <w:rPr>
          <w:sz w:val="28"/>
          <w:szCs w:val="28"/>
          <w:lang w:eastAsia="en-US"/>
        </w:rPr>
      </w:pPr>
    </w:p>
    <w:p w:rsidR="00FF5A9E" w:rsidRPr="000F7FC3" w:rsidRDefault="00FF5A9E">
      <w:pPr>
        <w:spacing w:line="264" w:lineRule="auto"/>
        <w:ind w:firstLine="709"/>
        <w:jc w:val="both"/>
        <w:rPr>
          <w:sz w:val="28"/>
          <w:szCs w:val="28"/>
          <w:lang w:eastAsia="en-US"/>
        </w:rPr>
      </w:pPr>
    </w:p>
    <w:p w:rsidR="006F3B94" w:rsidRPr="000F7FC3" w:rsidRDefault="006F3B94">
      <w:pPr>
        <w:spacing w:line="264" w:lineRule="auto"/>
        <w:ind w:firstLine="709"/>
        <w:jc w:val="both"/>
        <w:rPr>
          <w:sz w:val="28"/>
          <w:szCs w:val="28"/>
          <w:lang w:eastAsia="en-US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1D1101" w:rsidTr="006F3B94">
        <w:tc>
          <w:tcPr>
            <w:tcW w:w="3284" w:type="dxa"/>
          </w:tcPr>
          <w:p w:rsidR="006F3B94" w:rsidRDefault="006F3B94" w:rsidP="006F3B94">
            <w:pPr>
              <w:spacing w:line="264" w:lineRule="auto"/>
              <w:jc w:val="both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lang w:val="uk-UA"/>
              </w:rPr>
              <w:t>Вид альтернативи</w:t>
            </w:r>
          </w:p>
        </w:tc>
        <w:tc>
          <w:tcPr>
            <w:tcW w:w="3285" w:type="dxa"/>
          </w:tcPr>
          <w:p w:rsidR="006F3B94" w:rsidRDefault="006F3B94" w:rsidP="006F3B94">
            <w:pPr>
              <w:spacing w:line="264" w:lineRule="auto"/>
              <w:jc w:val="both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lang w:val="uk-UA"/>
              </w:rPr>
              <w:t>Вигоди</w:t>
            </w:r>
          </w:p>
        </w:tc>
        <w:tc>
          <w:tcPr>
            <w:tcW w:w="3285" w:type="dxa"/>
          </w:tcPr>
          <w:p w:rsidR="006F3B94" w:rsidRDefault="006F3B94" w:rsidP="006F3B94">
            <w:pPr>
              <w:spacing w:line="264" w:lineRule="auto"/>
              <w:jc w:val="both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lang w:val="uk-UA"/>
              </w:rPr>
              <w:t>Витрати</w:t>
            </w:r>
          </w:p>
        </w:tc>
      </w:tr>
      <w:tr w:rsidR="001D1101" w:rsidTr="006F3B94">
        <w:tc>
          <w:tcPr>
            <w:tcW w:w="3284" w:type="dxa"/>
          </w:tcPr>
          <w:p w:rsidR="006F3B94" w:rsidRDefault="006F3B94" w:rsidP="006F3B94">
            <w:pPr>
              <w:widowControl w:val="0"/>
              <w:jc w:val="both"/>
              <w:rPr>
                <w:rFonts w:eastAsia="MS Mincho"/>
                <w:lang w:val="uk-UA" w:eastAsia="ja-JP"/>
              </w:rPr>
            </w:pPr>
            <w:r>
              <w:rPr>
                <w:rFonts w:eastAsia="MS Mincho"/>
                <w:lang w:val="uk-UA" w:eastAsia="ja-JP"/>
              </w:rPr>
              <w:t>Альтернатива 1.</w:t>
            </w:r>
          </w:p>
          <w:p w:rsidR="006F3B94" w:rsidRDefault="006F3B94" w:rsidP="00FF5A9E">
            <w:pPr>
              <w:widowControl w:val="0"/>
              <w:jc w:val="both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285" w:type="dxa"/>
          </w:tcPr>
          <w:p w:rsidR="006F3B94" w:rsidRPr="00FF5A9E" w:rsidRDefault="00FF5A9E" w:rsidP="00FF5A9E">
            <w:pPr>
              <w:widowControl w:val="0"/>
              <w:jc w:val="both"/>
              <w:rPr>
                <w:lang w:val="uk-UA" w:eastAsia="en-US"/>
              </w:rPr>
            </w:pPr>
            <w:r w:rsidRPr="00FF5A9E">
              <w:rPr>
                <w:lang w:val="uk-UA" w:eastAsia="en-US"/>
              </w:rPr>
              <w:t>Відсутні.</w:t>
            </w:r>
          </w:p>
        </w:tc>
        <w:tc>
          <w:tcPr>
            <w:tcW w:w="3285" w:type="dxa"/>
          </w:tcPr>
          <w:p w:rsidR="006F3B94" w:rsidRDefault="00FF5A9E" w:rsidP="001D1101">
            <w:pPr>
              <w:spacing w:line="264" w:lineRule="auto"/>
              <w:jc w:val="both"/>
              <w:rPr>
                <w:sz w:val="26"/>
                <w:szCs w:val="26"/>
                <w:lang w:val="uk-UA" w:eastAsia="en-US"/>
              </w:rPr>
            </w:pPr>
            <w:r>
              <w:rPr>
                <w:rFonts w:eastAsia="MS Mincho"/>
                <w:lang w:val="uk-UA" w:eastAsia="ja-JP"/>
              </w:rPr>
              <w:t>Високий рівень безробіття</w:t>
            </w:r>
            <w:r w:rsidR="001D1101">
              <w:rPr>
                <w:rFonts w:eastAsia="MS Mincho"/>
                <w:lang w:val="uk-UA" w:eastAsia="ja-JP"/>
              </w:rPr>
              <w:t>. З</w:t>
            </w:r>
            <w:r>
              <w:rPr>
                <w:rFonts w:eastAsia="MS Mincho"/>
                <w:lang w:val="uk-UA" w:eastAsia="ja-JP"/>
              </w:rPr>
              <w:t xml:space="preserve">ниження підприємницької </w:t>
            </w:r>
            <w:r>
              <w:rPr>
                <w:rFonts w:eastAsia="MS Mincho"/>
                <w:lang w:val="uk-UA" w:eastAsia="ja-JP"/>
              </w:rPr>
              <w:lastRenderedPageBreak/>
              <w:t>активності</w:t>
            </w:r>
            <w:r w:rsidR="001D1101">
              <w:rPr>
                <w:rFonts w:eastAsia="MS Mincho"/>
                <w:lang w:val="uk-UA" w:eastAsia="ja-JP"/>
              </w:rPr>
              <w:t>.</w:t>
            </w:r>
            <w:r>
              <w:rPr>
                <w:rFonts w:eastAsia="MS Mincho"/>
                <w:lang w:val="uk-UA" w:eastAsia="ja-JP"/>
              </w:rPr>
              <w:t xml:space="preserve"> Відсутність можливості ст</w:t>
            </w:r>
            <w:r w:rsidR="001D1101">
              <w:rPr>
                <w:rFonts w:eastAsia="MS Mincho"/>
                <w:lang w:val="uk-UA" w:eastAsia="ja-JP"/>
              </w:rPr>
              <w:t xml:space="preserve">ворення додаткових робочих місць. </w:t>
            </w:r>
          </w:p>
        </w:tc>
      </w:tr>
      <w:tr w:rsidR="001D1101" w:rsidTr="006F3B94">
        <w:tc>
          <w:tcPr>
            <w:tcW w:w="3284" w:type="dxa"/>
          </w:tcPr>
          <w:p w:rsidR="006F3B94" w:rsidRDefault="006F3B94" w:rsidP="006F3B94">
            <w:pPr>
              <w:widowControl w:val="0"/>
              <w:jc w:val="both"/>
              <w:rPr>
                <w:rFonts w:eastAsia="MS Mincho"/>
                <w:lang w:val="uk-UA" w:eastAsia="ja-JP"/>
              </w:rPr>
            </w:pPr>
            <w:r>
              <w:rPr>
                <w:rFonts w:eastAsia="MS Mincho"/>
                <w:lang w:val="uk-UA" w:eastAsia="ja-JP"/>
              </w:rPr>
              <w:lastRenderedPageBreak/>
              <w:t>Альтернатива 2.</w:t>
            </w:r>
          </w:p>
          <w:p w:rsidR="006F3B94" w:rsidRDefault="006F3B94" w:rsidP="00FF5A9E">
            <w:pPr>
              <w:widowControl w:val="0"/>
              <w:jc w:val="both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285" w:type="dxa"/>
          </w:tcPr>
          <w:p w:rsidR="006F3B94" w:rsidRDefault="001D1101" w:rsidP="001D1101">
            <w:pPr>
              <w:spacing w:line="264" w:lineRule="auto"/>
              <w:jc w:val="both"/>
              <w:rPr>
                <w:sz w:val="26"/>
                <w:szCs w:val="26"/>
                <w:lang w:val="uk-UA" w:eastAsia="en-US"/>
              </w:rPr>
            </w:pPr>
            <w:r>
              <w:rPr>
                <w:rFonts w:eastAsia="MS Mincho"/>
                <w:lang w:val="uk-UA" w:eastAsia="ja-JP"/>
              </w:rPr>
              <w:t xml:space="preserve">Активізація підприємницької діяльності. Зменшення рівня безробіття. Можливість залучення інвестицій. </w:t>
            </w:r>
          </w:p>
        </w:tc>
        <w:tc>
          <w:tcPr>
            <w:tcW w:w="3285" w:type="dxa"/>
          </w:tcPr>
          <w:p w:rsidR="006F3B94" w:rsidRPr="00FF5A9E" w:rsidRDefault="001D1101" w:rsidP="001D1101">
            <w:pPr>
              <w:spacing w:line="264" w:lineRule="auto"/>
              <w:jc w:val="both"/>
              <w:rPr>
                <w:lang w:val="uk-UA" w:eastAsia="en-US"/>
              </w:rPr>
            </w:pPr>
            <w:r w:rsidRPr="001D1101">
              <w:rPr>
                <w:lang w:val="uk-UA" w:eastAsia="en-US"/>
              </w:rPr>
              <w:t>Відповідно</w:t>
            </w:r>
            <w:r>
              <w:rPr>
                <w:sz w:val="26"/>
                <w:szCs w:val="26"/>
                <w:lang w:val="uk-UA" w:eastAsia="en-US"/>
              </w:rPr>
              <w:t xml:space="preserve"> до М-Тесту</w:t>
            </w:r>
            <w:r w:rsidR="006F3B94" w:rsidRPr="00FF5A9E">
              <w:rPr>
                <w:lang w:val="uk-UA" w:eastAsia="en-US"/>
              </w:rPr>
              <w:t>.</w:t>
            </w:r>
            <w:r w:rsidR="00D97FB5">
              <w:rPr>
                <w:lang w:val="uk-UA" w:eastAsia="en-US"/>
              </w:rPr>
              <w:t>за 5 років 20 361 600,00 грн</w:t>
            </w:r>
          </w:p>
        </w:tc>
      </w:tr>
      <w:tr w:rsidR="001D1101" w:rsidTr="006F3B94">
        <w:tc>
          <w:tcPr>
            <w:tcW w:w="3284" w:type="dxa"/>
          </w:tcPr>
          <w:p w:rsidR="006F3B94" w:rsidRDefault="006F3B94" w:rsidP="006F3B94">
            <w:pPr>
              <w:widowControl w:val="0"/>
              <w:jc w:val="both"/>
              <w:rPr>
                <w:rFonts w:eastAsia="MS Mincho"/>
                <w:lang w:val="uk-UA" w:eastAsia="ja-JP"/>
              </w:rPr>
            </w:pPr>
            <w:r>
              <w:rPr>
                <w:rFonts w:eastAsia="MS Mincho"/>
                <w:lang w:val="uk-UA" w:eastAsia="ja-JP"/>
              </w:rPr>
              <w:t>Альтернатива 3.</w:t>
            </w:r>
          </w:p>
          <w:p w:rsidR="006F3B94" w:rsidRDefault="006F3B94" w:rsidP="006F3B94">
            <w:pPr>
              <w:spacing w:line="264" w:lineRule="auto"/>
              <w:jc w:val="both"/>
              <w:rPr>
                <w:sz w:val="26"/>
                <w:szCs w:val="26"/>
                <w:lang w:val="uk-UA" w:eastAsia="en-US"/>
              </w:rPr>
            </w:pPr>
            <w:r>
              <w:rPr>
                <w:rFonts w:eastAsia="MS Mincho"/>
                <w:lang w:val="uk-UA" w:eastAsia="ja-JP"/>
              </w:rPr>
              <w:t xml:space="preserve"> </w:t>
            </w:r>
          </w:p>
        </w:tc>
        <w:tc>
          <w:tcPr>
            <w:tcW w:w="3285" w:type="dxa"/>
          </w:tcPr>
          <w:p w:rsidR="006F3B94" w:rsidRPr="001D1101" w:rsidRDefault="001D1101" w:rsidP="00546DBC">
            <w:pPr>
              <w:tabs>
                <w:tab w:val="left" w:pos="9230"/>
                <w:tab w:val="left" w:pos="9372"/>
                <w:tab w:val="left" w:pos="9514"/>
              </w:tabs>
              <w:rPr>
                <w:lang w:val="ru-RU" w:eastAsia="en-US"/>
              </w:rPr>
            </w:pPr>
            <w:r w:rsidRPr="001D1101">
              <w:rPr>
                <w:rFonts w:eastAsia="MS Mincho"/>
                <w:lang w:val="ru-RU" w:eastAsia="ja-JP"/>
              </w:rPr>
              <w:t>Державне регулювання не передбачається. Реалізація надання фінансової допомоги запланована за рах</w:t>
            </w:r>
            <w:r w:rsidR="00546DBC">
              <w:rPr>
                <w:rFonts w:eastAsia="MS Mincho"/>
                <w:lang w:val="ru-RU" w:eastAsia="ja-JP"/>
              </w:rPr>
              <w:t>унок коштів місцевого бюджету.</w:t>
            </w:r>
          </w:p>
        </w:tc>
        <w:tc>
          <w:tcPr>
            <w:tcW w:w="3285" w:type="dxa"/>
          </w:tcPr>
          <w:p w:rsidR="006F3B94" w:rsidRPr="001D1101" w:rsidRDefault="00B233AE" w:rsidP="001D1101">
            <w:pPr>
              <w:spacing w:line="264" w:lineRule="auto"/>
              <w:jc w:val="both"/>
              <w:rPr>
                <w:lang w:val="uk-UA" w:eastAsia="en-US"/>
              </w:rPr>
            </w:pPr>
            <w:r w:rsidRPr="001D1101">
              <w:rPr>
                <w:rFonts w:eastAsia="MS Mincho"/>
                <w:lang w:val="uk-UA" w:eastAsia="ja-JP"/>
              </w:rPr>
              <w:t xml:space="preserve">Витрати </w:t>
            </w:r>
            <w:r w:rsidR="001D1101">
              <w:rPr>
                <w:rFonts w:eastAsia="MS Mincho"/>
                <w:lang w:val="uk-UA" w:eastAsia="ja-JP"/>
              </w:rPr>
              <w:t>відсутні.</w:t>
            </w:r>
          </w:p>
        </w:tc>
      </w:tr>
    </w:tbl>
    <w:p w:rsidR="006F3B94" w:rsidRDefault="006F3B94">
      <w:pPr>
        <w:spacing w:line="264" w:lineRule="auto"/>
        <w:ind w:firstLine="709"/>
        <w:jc w:val="both"/>
        <w:rPr>
          <w:sz w:val="26"/>
          <w:szCs w:val="26"/>
          <w:lang w:eastAsia="en-US"/>
        </w:rPr>
      </w:pPr>
    </w:p>
    <w:p w:rsidR="00BB08C4" w:rsidRPr="00F66010" w:rsidRDefault="00F66010">
      <w:pPr>
        <w:widowControl w:val="0"/>
        <w:spacing w:before="120" w:after="120"/>
        <w:ind w:firstLine="709"/>
        <w:jc w:val="both"/>
        <w:rPr>
          <w:sz w:val="26"/>
          <w:szCs w:val="26"/>
        </w:rPr>
      </w:pPr>
      <w:r w:rsidRPr="00F66010">
        <w:rPr>
          <w:sz w:val="26"/>
          <w:szCs w:val="26"/>
        </w:rPr>
        <w:t>Оцінка впливу на сферу інтересів суб’єктів господарювання великого і середн</w:t>
      </w:r>
      <w:r>
        <w:rPr>
          <w:sz w:val="26"/>
          <w:szCs w:val="26"/>
        </w:rPr>
        <w:t>ього підприємництва не проводила</w:t>
      </w:r>
      <w:r w:rsidRPr="00F66010">
        <w:rPr>
          <w:sz w:val="26"/>
          <w:szCs w:val="26"/>
        </w:rPr>
        <w:t xml:space="preserve">ся у зв’язку </w:t>
      </w:r>
      <w:r>
        <w:rPr>
          <w:sz w:val="26"/>
          <w:szCs w:val="26"/>
        </w:rPr>
        <w:t>з тим, що на них не розповсюджується дія регулювання.</w:t>
      </w:r>
    </w:p>
    <w:p w:rsidR="00BB08C4" w:rsidRDefault="00BB08C4">
      <w:pPr>
        <w:widowControl w:val="0"/>
        <w:spacing w:before="120" w:after="120"/>
        <w:ind w:firstLine="709"/>
        <w:jc w:val="both"/>
        <w:rPr>
          <w:b/>
          <w:sz w:val="26"/>
          <w:szCs w:val="26"/>
        </w:rPr>
      </w:pPr>
    </w:p>
    <w:p w:rsidR="00EA228C" w:rsidRDefault="00EA228C" w:rsidP="00CF02AB">
      <w:pPr>
        <w:widowControl w:val="0"/>
        <w:spacing w:before="120"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IV. Вибір найбільш оптимального альтернативного способу досягнення цілей</w:t>
      </w:r>
    </w:p>
    <w:tbl>
      <w:tblPr>
        <w:tblW w:w="961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88"/>
        <w:gridCol w:w="2419"/>
        <w:gridCol w:w="929"/>
        <w:gridCol w:w="1962"/>
        <w:gridCol w:w="2020"/>
      </w:tblGrid>
      <w:tr w:rsidR="00EA228C" w:rsidTr="00BB3199">
        <w:tc>
          <w:tcPr>
            <w:tcW w:w="2288" w:type="dxa"/>
          </w:tcPr>
          <w:p w:rsidR="00EA228C" w:rsidRDefault="00EA228C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2419" w:type="dxa"/>
          </w:tcPr>
          <w:p w:rsidR="00EA228C" w:rsidRDefault="00EA228C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Бал результативності (за чотирибальною системою оцінки)</w:t>
            </w:r>
          </w:p>
        </w:tc>
        <w:tc>
          <w:tcPr>
            <w:tcW w:w="4911" w:type="dxa"/>
            <w:gridSpan w:val="3"/>
          </w:tcPr>
          <w:p w:rsidR="00EA228C" w:rsidRDefault="00EA228C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Коментарі щодо присвоєння відповідного бала</w:t>
            </w:r>
          </w:p>
        </w:tc>
      </w:tr>
      <w:tr w:rsidR="00EA228C" w:rsidTr="00BB3199">
        <w:tc>
          <w:tcPr>
            <w:tcW w:w="2288" w:type="dxa"/>
          </w:tcPr>
          <w:p w:rsidR="00EA228C" w:rsidRDefault="00EA228C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Альтернатива 1.</w:t>
            </w:r>
          </w:p>
          <w:p w:rsidR="00EA228C" w:rsidRDefault="00EA228C" w:rsidP="00F66010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</w:tc>
        <w:tc>
          <w:tcPr>
            <w:tcW w:w="2419" w:type="dxa"/>
          </w:tcPr>
          <w:p w:rsidR="00EA228C" w:rsidRDefault="00EA228C" w:rsidP="004863DE">
            <w:pPr>
              <w:widowControl w:val="0"/>
              <w:jc w:val="center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1</w:t>
            </w:r>
          </w:p>
        </w:tc>
        <w:tc>
          <w:tcPr>
            <w:tcW w:w="4911" w:type="dxa"/>
            <w:gridSpan w:val="3"/>
          </w:tcPr>
          <w:p w:rsidR="00EA228C" w:rsidRPr="00534FFF" w:rsidRDefault="00534FFF" w:rsidP="00534FFF">
            <w:pPr>
              <w:rPr>
                <w:lang w:val="ru-RU"/>
              </w:rPr>
            </w:pPr>
            <w:r w:rsidRPr="00534FFF">
              <w:rPr>
                <w:lang w:val="ru-RU"/>
              </w:rPr>
              <w:t>Цілі прийняття регуляторного акта не можуть бути досягнуті (проблема продовжує існувати).</w:t>
            </w:r>
          </w:p>
        </w:tc>
      </w:tr>
      <w:tr w:rsidR="00EA228C" w:rsidTr="00BB3199">
        <w:tc>
          <w:tcPr>
            <w:tcW w:w="2288" w:type="dxa"/>
          </w:tcPr>
          <w:p w:rsidR="00EA228C" w:rsidRPr="00090D38" w:rsidRDefault="00EA228C">
            <w:pPr>
              <w:widowControl w:val="0"/>
              <w:jc w:val="both"/>
              <w:rPr>
                <w:rFonts w:eastAsia="MS Mincho"/>
                <w:lang w:eastAsia="ja-JP"/>
              </w:rPr>
            </w:pPr>
            <w:r w:rsidRPr="00090D38">
              <w:rPr>
                <w:rFonts w:eastAsia="MS Mincho"/>
                <w:lang w:eastAsia="ja-JP"/>
              </w:rPr>
              <w:t>Альтернатива 2.</w:t>
            </w:r>
          </w:p>
          <w:p w:rsidR="00BB08C4" w:rsidRPr="00090D38" w:rsidRDefault="00BB08C4" w:rsidP="00BB08C4">
            <w:pPr>
              <w:widowControl w:val="0"/>
              <w:ind w:firstLine="154"/>
              <w:jc w:val="both"/>
              <w:rPr>
                <w:rFonts w:eastAsia="MS Mincho"/>
                <w:lang w:eastAsia="ja-JP"/>
              </w:rPr>
            </w:pPr>
          </w:p>
          <w:p w:rsidR="00EA228C" w:rsidRPr="00090D38" w:rsidRDefault="00EA228C">
            <w:pPr>
              <w:widowControl w:val="0"/>
              <w:ind w:firstLine="154"/>
              <w:jc w:val="both"/>
              <w:rPr>
                <w:rFonts w:eastAsia="MS Mincho"/>
                <w:lang w:eastAsia="ja-JP"/>
              </w:rPr>
            </w:pPr>
          </w:p>
        </w:tc>
        <w:tc>
          <w:tcPr>
            <w:tcW w:w="2419" w:type="dxa"/>
          </w:tcPr>
          <w:p w:rsidR="00EA228C" w:rsidRDefault="00EA228C" w:rsidP="004863DE">
            <w:pPr>
              <w:widowControl w:val="0"/>
              <w:jc w:val="center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4</w:t>
            </w:r>
          </w:p>
        </w:tc>
        <w:tc>
          <w:tcPr>
            <w:tcW w:w="4911" w:type="dxa"/>
            <w:gridSpan w:val="3"/>
          </w:tcPr>
          <w:p w:rsidR="00EA228C" w:rsidRDefault="00EA228C">
            <w:pPr>
              <w:widowControl w:val="0"/>
              <w:tabs>
                <w:tab w:val="left" w:pos="180"/>
              </w:tabs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Така альтернатива є оптимальною та дозволить </w:t>
            </w:r>
            <w:r w:rsidR="00534FFF">
              <w:rPr>
                <w:rFonts w:eastAsia="MS Mincho"/>
                <w:lang w:eastAsia="ja-JP"/>
              </w:rPr>
              <w:t xml:space="preserve">досягти поставлених цілей в повній мірі </w:t>
            </w:r>
            <w:r w:rsidR="00534FFF" w:rsidRPr="00534FFF">
              <w:t>(проблема більше існувати не буде</w:t>
            </w:r>
            <w:r w:rsidR="00534FFF">
              <w:t>).</w:t>
            </w:r>
          </w:p>
        </w:tc>
      </w:tr>
      <w:tr w:rsidR="00BA13A1" w:rsidTr="00BB3199">
        <w:tc>
          <w:tcPr>
            <w:tcW w:w="2288" w:type="dxa"/>
          </w:tcPr>
          <w:p w:rsidR="00BA13A1" w:rsidRDefault="00BA13A1" w:rsidP="00BA13A1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Альтернатива 3.</w:t>
            </w:r>
          </w:p>
          <w:p w:rsidR="00BA13A1" w:rsidRPr="00090D38" w:rsidRDefault="00BA13A1" w:rsidP="00BA13A1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 </w:t>
            </w:r>
          </w:p>
        </w:tc>
        <w:tc>
          <w:tcPr>
            <w:tcW w:w="2419" w:type="dxa"/>
          </w:tcPr>
          <w:p w:rsidR="00BA13A1" w:rsidRDefault="00B70BBB" w:rsidP="004863DE">
            <w:pPr>
              <w:widowControl w:val="0"/>
              <w:jc w:val="center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1</w:t>
            </w:r>
          </w:p>
        </w:tc>
        <w:tc>
          <w:tcPr>
            <w:tcW w:w="4911" w:type="dxa"/>
            <w:gridSpan w:val="3"/>
          </w:tcPr>
          <w:p w:rsidR="00534FFF" w:rsidRDefault="00B70BBB" w:rsidP="00B70BBB">
            <w:pPr>
              <w:pStyle w:val="tj"/>
              <w:spacing w:before="0" w:beforeAutospacing="0" w:after="165" w:afterAutospacing="0"/>
              <w:rPr>
                <w:rFonts w:eastAsia="MS Mincho"/>
                <w:lang w:eastAsia="ja-JP"/>
              </w:rPr>
            </w:pPr>
            <w:r w:rsidRPr="00534FFF">
              <w:rPr>
                <w:lang w:val="ru-RU"/>
              </w:rPr>
              <w:t>Цілі прийняття регуляторного акта не можуть бути досягнуті (проблема продовжує існувати).</w:t>
            </w:r>
          </w:p>
        </w:tc>
      </w:tr>
      <w:tr w:rsidR="00EA228C" w:rsidTr="00BB3199">
        <w:tc>
          <w:tcPr>
            <w:tcW w:w="2288" w:type="dxa"/>
            <w:tcBorders>
              <w:left w:val="nil"/>
              <w:right w:val="nil"/>
            </w:tcBorders>
          </w:tcPr>
          <w:p w:rsidR="00EA228C" w:rsidRDefault="00EA228C">
            <w:pPr>
              <w:widowControl w:val="0"/>
              <w:tabs>
                <w:tab w:val="left" w:pos="990"/>
              </w:tabs>
              <w:spacing w:before="120" w:after="120"/>
            </w:pPr>
          </w:p>
        </w:tc>
        <w:tc>
          <w:tcPr>
            <w:tcW w:w="2419" w:type="dxa"/>
            <w:tcBorders>
              <w:left w:val="nil"/>
              <w:right w:val="nil"/>
            </w:tcBorders>
          </w:tcPr>
          <w:p w:rsidR="00B70BBB" w:rsidRDefault="00B70BBB">
            <w:pPr>
              <w:widowControl w:val="0"/>
              <w:tabs>
                <w:tab w:val="left" w:pos="990"/>
              </w:tabs>
              <w:spacing w:before="120" w:after="120"/>
            </w:pPr>
          </w:p>
          <w:p w:rsidR="00B70BBB" w:rsidRDefault="00B70BBB">
            <w:pPr>
              <w:widowControl w:val="0"/>
              <w:tabs>
                <w:tab w:val="left" w:pos="990"/>
              </w:tabs>
              <w:spacing w:before="120" w:after="120"/>
            </w:pPr>
          </w:p>
        </w:tc>
        <w:tc>
          <w:tcPr>
            <w:tcW w:w="4911" w:type="dxa"/>
            <w:gridSpan w:val="3"/>
            <w:tcBorders>
              <w:left w:val="nil"/>
              <w:right w:val="nil"/>
            </w:tcBorders>
          </w:tcPr>
          <w:p w:rsidR="00EA228C" w:rsidRDefault="00EA228C">
            <w:pPr>
              <w:widowControl w:val="0"/>
              <w:tabs>
                <w:tab w:val="left" w:pos="180"/>
                <w:tab w:val="left" w:pos="990"/>
              </w:tabs>
              <w:spacing w:before="120" w:after="120"/>
              <w:rPr>
                <w:lang w:eastAsia="uk-UA"/>
              </w:rPr>
            </w:pPr>
          </w:p>
        </w:tc>
      </w:tr>
      <w:tr w:rsidR="00EA228C" w:rsidTr="00BB3199">
        <w:tc>
          <w:tcPr>
            <w:tcW w:w="2288" w:type="dxa"/>
          </w:tcPr>
          <w:p w:rsidR="00EA228C" w:rsidRDefault="00EA228C">
            <w:pPr>
              <w:widowControl w:val="0"/>
              <w:tabs>
                <w:tab w:val="left" w:pos="-3686"/>
              </w:tabs>
              <w:spacing w:before="120" w:after="120"/>
            </w:pPr>
            <w:r>
              <w:t>Рейтинг результативності</w:t>
            </w:r>
          </w:p>
        </w:tc>
        <w:tc>
          <w:tcPr>
            <w:tcW w:w="2419" w:type="dxa"/>
          </w:tcPr>
          <w:p w:rsidR="00EA228C" w:rsidRDefault="00EA228C">
            <w:pPr>
              <w:widowControl w:val="0"/>
              <w:tabs>
                <w:tab w:val="left" w:pos="-3686"/>
              </w:tabs>
              <w:spacing w:before="120" w:after="120"/>
            </w:pPr>
            <w:r>
              <w:t>Вигоди (підсумок)</w:t>
            </w:r>
          </w:p>
        </w:tc>
        <w:tc>
          <w:tcPr>
            <w:tcW w:w="2891" w:type="dxa"/>
            <w:gridSpan w:val="2"/>
          </w:tcPr>
          <w:p w:rsidR="00EA228C" w:rsidRDefault="00EA228C">
            <w:pPr>
              <w:widowControl w:val="0"/>
              <w:tabs>
                <w:tab w:val="left" w:pos="-3686"/>
              </w:tabs>
              <w:spacing w:before="120" w:after="120"/>
            </w:pPr>
            <w:r>
              <w:t>Витрати (підсумок)</w:t>
            </w:r>
          </w:p>
        </w:tc>
        <w:tc>
          <w:tcPr>
            <w:tcW w:w="2020" w:type="dxa"/>
          </w:tcPr>
          <w:p w:rsidR="00EA228C" w:rsidRDefault="00EA228C">
            <w:pPr>
              <w:widowControl w:val="0"/>
              <w:tabs>
                <w:tab w:val="left" w:pos="-3686"/>
              </w:tabs>
              <w:spacing w:before="120" w:after="120"/>
            </w:pPr>
            <w:r>
              <w:t>Обґрунтування відповідного місця альтернативи у рейтингу</w:t>
            </w:r>
          </w:p>
        </w:tc>
      </w:tr>
      <w:tr w:rsidR="002C0C1B" w:rsidTr="00BB3199">
        <w:tc>
          <w:tcPr>
            <w:tcW w:w="2288" w:type="dxa"/>
          </w:tcPr>
          <w:p w:rsidR="002C0C1B" w:rsidRDefault="002C0C1B">
            <w:pPr>
              <w:widowControl w:val="0"/>
              <w:tabs>
                <w:tab w:val="left" w:pos="-3686"/>
              </w:tabs>
              <w:spacing w:before="120" w:after="120"/>
            </w:pPr>
            <w:r>
              <w:t>Альтернатива 1.</w:t>
            </w:r>
          </w:p>
        </w:tc>
        <w:tc>
          <w:tcPr>
            <w:tcW w:w="2419" w:type="dxa"/>
          </w:tcPr>
          <w:p w:rsidR="002C0C1B" w:rsidRPr="00155A68" w:rsidRDefault="00546DBC" w:rsidP="002C0C1B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b/>
                <w:lang w:eastAsia="ja-JP"/>
              </w:rPr>
              <w:t>Держава:</w:t>
            </w:r>
          </w:p>
          <w:p w:rsidR="002C0C1B" w:rsidRDefault="00546DBC" w:rsidP="002C0C1B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Вигоди </w:t>
            </w:r>
            <w:r w:rsidR="002C0C1B">
              <w:rPr>
                <w:rFonts w:eastAsia="MS Mincho"/>
                <w:lang w:eastAsia="ja-JP"/>
              </w:rPr>
              <w:t>відсутні.</w:t>
            </w:r>
          </w:p>
          <w:p w:rsidR="002C0C1B" w:rsidRDefault="002C0C1B" w:rsidP="002C0C1B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</w:p>
          <w:p w:rsidR="002C0C1B" w:rsidRDefault="002C0C1B" w:rsidP="002C0C1B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lang w:eastAsia="ja-JP"/>
              </w:rPr>
            </w:pPr>
          </w:p>
          <w:p w:rsidR="002C0C1B" w:rsidRDefault="002C0C1B" w:rsidP="002C0C1B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lang w:eastAsia="ja-JP"/>
              </w:rPr>
            </w:pPr>
          </w:p>
          <w:p w:rsidR="002C0C1B" w:rsidRDefault="002C0C1B" w:rsidP="002C0C1B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lang w:eastAsia="ja-JP"/>
              </w:rPr>
            </w:pPr>
          </w:p>
          <w:p w:rsidR="002C0C1B" w:rsidRDefault="002C0C1B" w:rsidP="002C0C1B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lang w:eastAsia="ja-JP"/>
              </w:rPr>
            </w:pPr>
          </w:p>
          <w:p w:rsidR="002C0C1B" w:rsidRDefault="002C0C1B" w:rsidP="002C0C1B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lang w:eastAsia="ja-JP"/>
              </w:rPr>
            </w:pPr>
          </w:p>
          <w:p w:rsidR="002C0C1B" w:rsidRPr="00155A68" w:rsidRDefault="00546DBC" w:rsidP="002C0C1B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b/>
                <w:lang w:eastAsia="ja-JP"/>
              </w:rPr>
              <w:t>Громадяни:</w:t>
            </w:r>
          </w:p>
          <w:p w:rsidR="002C0C1B" w:rsidRDefault="00546DBC" w:rsidP="002C0C1B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Вигоди</w:t>
            </w:r>
            <w:r w:rsidR="002C0C1B">
              <w:rPr>
                <w:rFonts w:eastAsia="MS Mincho"/>
                <w:lang w:eastAsia="ja-JP"/>
              </w:rPr>
              <w:t xml:space="preserve"> відсутні.</w:t>
            </w:r>
          </w:p>
          <w:p w:rsidR="002C0C1B" w:rsidRDefault="002C0C1B" w:rsidP="002C0C1B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</w:p>
          <w:p w:rsidR="002C0C1B" w:rsidRPr="00155A68" w:rsidRDefault="002C0C1B" w:rsidP="002C0C1B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lang w:eastAsia="ja-JP"/>
              </w:rPr>
            </w:pPr>
            <w:r w:rsidRPr="00155A68">
              <w:rPr>
                <w:rFonts w:eastAsia="MS Mincho"/>
                <w:b/>
                <w:lang w:eastAsia="ja-JP"/>
              </w:rPr>
              <w:t>Суб’єкти господарювання</w:t>
            </w:r>
            <w:r w:rsidR="00546DBC">
              <w:rPr>
                <w:rFonts w:eastAsia="MS Mincho"/>
                <w:b/>
                <w:lang w:eastAsia="ja-JP"/>
              </w:rPr>
              <w:t>:</w:t>
            </w:r>
          </w:p>
          <w:p w:rsidR="002C0C1B" w:rsidRDefault="00546DBC" w:rsidP="002C0C1B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Вигоди</w:t>
            </w:r>
            <w:r w:rsidR="002C0C1B">
              <w:rPr>
                <w:rFonts w:eastAsia="MS Mincho"/>
                <w:lang w:eastAsia="ja-JP"/>
              </w:rPr>
              <w:t xml:space="preserve"> відсутні.</w:t>
            </w:r>
          </w:p>
          <w:p w:rsidR="002C0C1B" w:rsidRDefault="002C0C1B">
            <w:pPr>
              <w:widowControl w:val="0"/>
              <w:tabs>
                <w:tab w:val="left" w:pos="-3686"/>
              </w:tabs>
              <w:spacing w:before="120" w:after="120"/>
            </w:pPr>
          </w:p>
        </w:tc>
        <w:tc>
          <w:tcPr>
            <w:tcW w:w="2891" w:type="dxa"/>
            <w:gridSpan w:val="2"/>
          </w:tcPr>
          <w:p w:rsidR="002C0C1B" w:rsidRPr="00155A68" w:rsidRDefault="002C0C1B" w:rsidP="002C0C1B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  <w:r w:rsidRPr="00155A68">
              <w:rPr>
                <w:rFonts w:eastAsia="MS Mincho"/>
                <w:b/>
                <w:lang w:eastAsia="ja-JP"/>
              </w:rPr>
              <w:lastRenderedPageBreak/>
              <w:t>Держава:</w:t>
            </w:r>
          </w:p>
          <w:p w:rsidR="002C0C1B" w:rsidRDefault="002C0C1B" w:rsidP="002C0C1B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Високий рівень безробіття, низький рівень інвестування, </w:t>
            </w:r>
            <w:r>
              <w:rPr>
                <w:rFonts w:eastAsia="MS Mincho"/>
                <w:lang w:eastAsia="ja-JP"/>
              </w:rPr>
              <w:lastRenderedPageBreak/>
              <w:t>недонадходження коштів до бюджету у вигляді податків та інших обов’язкових платежів.</w:t>
            </w:r>
          </w:p>
          <w:p w:rsidR="002C0C1B" w:rsidRPr="00155A68" w:rsidRDefault="002C0C1B" w:rsidP="002C0C1B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  <w:r w:rsidRPr="00155A68">
              <w:rPr>
                <w:rFonts w:eastAsia="MS Mincho"/>
                <w:b/>
                <w:lang w:eastAsia="ja-JP"/>
              </w:rPr>
              <w:t>Громадяни:</w:t>
            </w:r>
          </w:p>
          <w:p w:rsidR="002C0C1B" w:rsidRDefault="002C0C1B" w:rsidP="002C0C1B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Високий рівень безробіття.</w:t>
            </w:r>
          </w:p>
          <w:p w:rsidR="00546DBC" w:rsidRDefault="002C0C1B" w:rsidP="00546DBC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  <w:r w:rsidRPr="00155A68">
              <w:rPr>
                <w:rFonts w:eastAsia="MS Mincho"/>
                <w:b/>
                <w:lang w:eastAsia="ja-JP"/>
              </w:rPr>
              <w:t>Суб’єкти господарювання:</w:t>
            </w:r>
          </w:p>
          <w:p w:rsidR="002C0C1B" w:rsidRDefault="002C0C1B" w:rsidP="00546DBC">
            <w:pPr>
              <w:widowControl w:val="0"/>
              <w:jc w:val="both"/>
            </w:pPr>
            <w:r>
              <w:rPr>
                <w:rFonts w:eastAsia="MS Mincho"/>
                <w:lang w:eastAsia="ja-JP"/>
              </w:rPr>
              <w:t>Високий рівень безробіття. Зниження підприємницької активності. Відсутність можливості створення  додаткових робочих місць.</w:t>
            </w:r>
          </w:p>
        </w:tc>
        <w:tc>
          <w:tcPr>
            <w:tcW w:w="2020" w:type="dxa"/>
          </w:tcPr>
          <w:p w:rsidR="002C0C1B" w:rsidRDefault="00BA70C1">
            <w:pPr>
              <w:widowControl w:val="0"/>
              <w:tabs>
                <w:tab w:val="left" w:pos="-3686"/>
              </w:tabs>
              <w:spacing w:before="120" w:after="120"/>
            </w:pPr>
            <w:r w:rsidRPr="00534FFF">
              <w:rPr>
                <w:lang w:val="ru-RU"/>
              </w:rPr>
              <w:lastRenderedPageBreak/>
              <w:t xml:space="preserve">Цілі прийняття регуляторного акта не можуть бути досягнуті </w:t>
            </w:r>
            <w:r w:rsidRPr="00534FFF">
              <w:rPr>
                <w:lang w:val="ru-RU"/>
              </w:rPr>
              <w:lastRenderedPageBreak/>
              <w:t>(проблема продовжує існувати).</w:t>
            </w:r>
          </w:p>
        </w:tc>
      </w:tr>
      <w:tr w:rsidR="00EA228C" w:rsidTr="00BB3199">
        <w:tc>
          <w:tcPr>
            <w:tcW w:w="2288" w:type="dxa"/>
          </w:tcPr>
          <w:p w:rsidR="00EA228C" w:rsidRDefault="00EA228C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lastRenderedPageBreak/>
              <w:t>Альтернатива 2.</w:t>
            </w:r>
          </w:p>
          <w:p w:rsidR="00EA228C" w:rsidRDefault="00EA228C" w:rsidP="00EC34A5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</w:tc>
        <w:tc>
          <w:tcPr>
            <w:tcW w:w="2419" w:type="dxa"/>
          </w:tcPr>
          <w:p w:rsidR="00EA228C" w:rsidRPr="00346268" w:rsidRDefault="00EC34A5" w:rsidP="00346268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lang w:eastAsia="ja-JP"/>
              </w:rPr>
            </w:pPr>
            <w:r w:rsidRPr="00346268">
              <w:rPr>
                <w:rFonts w:eastAsia="MS Mincho"/>
                <w:b/>
                <w:lang w:eastAsia="ja-JP"/>
              </w:rPr>
              <w:t xml:space="preserve">Держава: </w:t>
            </w:r>
          </w:p>
          <w:p w:rsidR="00346268" w:rsidRDefault="00346268" w:rsidP="00346268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Зменшення рівня безробіття та соціальної напруги, збільшення надходжень до бюджету у вигляді податків та інших обов’язкових платежів, додаткове залучення інвестицій.</w:t>
            </w:r>
          </w:p>
          <w:p w:rsidR="00346268" w:rsidRPr="00346268" w:rsidRDefault="00346268" w:rsidP="00346268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lang w:eastAsia="ja-JP"/>
              </w:rPr>
            </w:pPr>
            <w:r w:rsidRPr="00346268">
              <w:rPr>
                <w:rFonts w:eastAsia="MS Mincho"/>
                <w:b/>
                <w:lang w:eastAsia="ja-JP"/>
              </w:rPr>
              <w:t>Громадяни:</w:t>
            </w:r>
          </w:p>
          <w:p w:rsidR="00346268" w:rsidRDefault="00346268" w:rsidP="00346268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Зменшення рівня безробіття внаслідок збільшення пропозицій на ринку праці. Підвищення рівня фінансового благополуччя.</w:t>
            </w:r>
          </w:p>
          <w:p w:rsidR="00346268" w:rsidRDefault="00346268" w:rsidP="00346268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  <w:r w:rsidRPr="00346268">
              <w:rPr>
                <w:rFonts w:eastAsia="MS Mincho"/>
                <w:b/>
                <w:sz w:val="23"/>
                <w:szCs w:val="23"/>
                <w:lang w:eastAsia="ja-JP"/>
              </w:rPr>
              <w:t>Суб’єкти господарювання</w:t>
            </w:r>
            <w:r w:rsidR="00546DBC">
              <w:rPr>
                <w:rFonts w:eastAsia="MS Mincho"/>
                <w:b/>
                <w:sz w:val="23"/>
                <w:szCs w:val="23"/>
                <w:lang w:eastAsia="ja-JP"/>
              </w:rPr>
              <w:t>:</w:t>
            </w:r>
          </w:p>
          <w:p w:rsidR="00346268" w:rsidRDefault="00346268" w:rsidP="00346268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Активізація підприємницької діяльності. Зменшення рівня безробіття. Можливість залучення інвестицій.  </w:t>
            </w:r>
          </w:p>
        </w:tc>
        <w:tc>
          <w:tcPr>
            <w:tcW w:w="2891" w:type="dxa"/>
            <w:gridSpan w:val="2"/>
          </w:tcPr>
          <w:p w:rsidR="00EA228C" w:rsidRPr="00346268" w:rsidRDefault="00346268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  <w:r w:rsidRPr="00346268">
              <w:rPr>
                <w:rFonts w:eastAsia="MS Mincho"/>
                <w:b/>
                <w:lang w:eastAsia="ja-JP"/>
              </w:rPr>
              <w:t>Держава:</w:t>
            </w:r>
          </w:p>
          <w:p w:rsidR="00346268" w:rsidRDefault="00346268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Витрати на фінансування мікрогрантів.</w:t>
            </w:r>
            <w:r w:rsidR="00724B7E">
              <w:rPr>
                <w:rFonts w:eastAsia="MS Mincho"/>
                <w:lang w:eastAsia="ja-JP"/>
              </w:rPr>
              <w:t xml:space="preserve"> Бюджетні витрати на адміністрування регулювання суб’єктів малого підприємництва за 5 років 705 600,00 грн.</w:t>
            </w:r>
          </w:p>
          <w:p w:rsidR="00346268" w:rsidRDefault="00346268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  <w:p w:rsidR="00346268" w:rsidRDefault="00346268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  <w:p w:rsidR="00346268" w:rsidRDefault="00346268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  <w:p w:rsidR="00346268" w:rsidRPr="00346268" w:rsidRDefault="00346268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</w:p>
          <w:p w:rsidR="00346268" w:rsidRPr="00346268" w:rsidRDefault="00346268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  <w:r w:rsidRPr="00346268">
              <w:rPr>
                <w:rFonts w:eastAsia="MS Mincho"/>
                <w:b/>
                <w:lang w:eastAsia="ja-JP"/>
              </w:rPr>
              <w:t>Громадяни:</w:t>
            </w:r>
          </w:p>
          <w:p w:rsidR="00346268" w:rsidRPr="00346268" w:rsidRDefault="00346268">
            <w:pPr>
              <w:widowControl w:val="0"/>
              <w:jc w:val="both"/>
              <w:rPr>
                <w:rFonts w:eastAsia="MS Mincho"/>
                <w:lang w:eastAsia="ja-JP"/>
              </w:rPr>
            </w:pPr>
            <w:r w:rsidRPr="00346268">
              <w:rPr>
                <w:rFonts w:eastAsia="MS Mincho"/>
                <w:lang w:eastAsia="ja-JP"/>
              </w:rPr>
              <w:t>Відсутні.</w:t>
            </w:r>
          </w:p>
          <w:p w:rsidR="00346268" w:rsidRDefault="00346268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</w:p>
          <w:p w:rsidR="00346268" w:rsidRDefault="00346268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</w:p>
          <w:p w:rsidR="00346268" w:rsidRDefault="00346268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</w:p>
          <w:p w:rsidR="00346268" w:rsidRDefault="00346268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</w:p>
          <w:p w:rsidR="00346268" w:rsidRDefault="00346268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</w:p>
          <w:p w:rsidR="00BB3199" w:rsidRDefault="00BB3199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</w:p>
          <w:p w:rsidR="00346268" w:rsidRDefault="00346268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  <w:r w:rsidRPr="00346268">
              <w:rPr>
                <w:rFonts w:eastAsia="MS Mincho"/>
                <w:b/>
                <w:lang w:eastAsia="ja-JP"/>
              </w:rPr>
              <w:t>Суб’єкти господарювання:</w:t>
            </w:r>
          </w:p>
          <w:p w:rsidR="00346268" w:rsidRDefault="00D97FB5">
            <w:pPr>
              <w:widowControl w:val="0"/>
              <w:jc w:val="both"/>
              <w:rPr>
                <w:rFonts w:eastAsia="MS Mincho"/>
                <w:lang w:eastAsia="ja-JP"/>
              </w:rPr>
            </w:pPr>
            <w:r w:rsidRPr="00D97FB5">
              <w:rPr>
                <w:lang w:eastAsia="en-US"/>
              </w:rPr>
              <w:t>Відповідно до М-Тесту.за 5 років 20 361 600,00 грн</w:t>
            </w:r>
          </w:p>
        </w:tc>
        <w:tc>
          <w:tcPr>
            <w:tcW w:w="2020" w:type="dxa"/>
          </w:tcPr>
          <w:p w:rsidR="00EA228C" w:rsidRDefault="00EA228C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  <w:r w:rsidRPr="0064465A">
              <w:rPr>
                <w:rFonts w:eastAsia="MS Mincho"/>
                <w:lang w:eastAsia="ja-JP"/>
              </w:rPr>
              <w:t xml:space="preserve">У разі прийняття </w:t>
            </w:r>
            <w:r w:rsidR="0064465A" w:rsidRPr="0064465A">
              <w:rPr>
                <w:rFonts w:eastAsia="MS Mincho"/>
                <w:lang w:eastAsia="ja-JP"/>
              </w:rPr>
              <w:t>П</w:t>
            </w:r>
            <w:r w:rsidR="004B5D45" w:rsidRPr="0064465A">
              <w:rPr>
                <w:rFonts w:eastAsia="MS Mincho"/>
                <w:lang w:eastAsia="ja-JP"/>
              </w:rPr>
              <w:t>орядку</w:t>
            </w:r>
            <w:r w:rsidR="0064465A" w:rsidRPr="0064465A">
              <w:rPr>
                <w:rFonts w:eastAsia="MS Mincho"/>
                <w:lang w:eastAsia="ja-JP"/>
              </w:rPr>
              <w:t>,</w:t>
            </w:r>
            <w:r w:rsidR="00F12254">
              <w:rPr>
                <w:rFonts w:eastAsia="MS Mincho"/>
                <w:lang w:eastAsia="ja-JP"/>
              </w:rPr>
              <w:t xml:space="preserve"> </w:t>
            </w:r>
            <w:r w:rsidRPr="0064465A">
              <w:rPr>
                <w:rFonts w:eastAsia="MS Mincho"/>
                <w:lang w:eastAsia="ja-JP"/>
              </w:rPr>
              <w:t>задекларовані цілі будуть досягнуті повною мірою, проблема не буде більше існувати.</w:t>
            </w:r>
            <w:r>
              <w:rPr>
                <w:rFonts w:eastAsia="MS Mincho"/>
                <w:lang w:eastAsia="ja-JP"/>
              </w:rPr>
              <w:t xml:space="preserve"> </w:t>
            </w:r>
          </w:p>
          <w:p w:rsidR="00EA228C" w:rsidRDefault="00EA228C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</w:p>
        </w:tc>
      </w:tr>
      <w:tr w:rsidR="004863DE" w:rsidTr="00BB3199">
        <w:tc>
          <w:tcPr>
            <w:tcW w:w="2288" w:type="dxa"/>
          </w:tcPr>
          <w:p w:rsidR="004863DE" w:rsidRDefault="004863DE" w:rsidP="004863DE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Альтернатива 3.</w:t>
            </w:r>
          </w:p>
          <w:p w:rsidR="004863DE" w:rsidRDefault="004863DE" w:rsidP="004863DE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 </w:t>
            </w:r>
          </w:p>
        </w:tc>
        <w:tc>
          <w:tcPr>
            <w:tcW w:w="2419" w:type="dxa"/>
          </w:tcPr>
          <w:p w:rsidR="00346268" w:rsidRPr="00346268" w:rsidRDefault="00346268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lang w:eastAsia="ja-JP"/>
              </w:rPr>
            </w:pPr>
            <w:r w:rsidRPr="00346268">
              <w:rPr>
                <w:rFonts w:eastAsia="MS Mincho"/>
                <w:b/>
                <w:lang w:eastAsia="ja-JP"/>
              </w:rPr>
              <w:t>Держава:</w:t>
            </w:r>
          </w:p>
          <w:p w:rsidR="00346268" w:rsidRDefault="00346268" w:rsidP="00346268">
            <w:pPr>
              <w:tabs>
                <w:tab w:val="left" w:pos="9230"/>
                <w:tab w:val="left" w:pos="9372"/>
                <w:tab w:val="left" w:pos="9514"/>
              </w:tabs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Державне регулювання не передбачається. Реалізація надання </w:t>
            </w:r>
            <w:r>
              <w:rPr>
                <w:rFonts w:eastAsia="MS Mincho"/>
                <w:lang w:eastAsia="ja-JP"/>
              </w:rPr>
              <w:lastRenderedPageBreak/>
              <w:t xml:space="preserve">фінансової допомоги запланована за рахунок коштів місцевого бюджету.  </w:t>
            </w:r>
          </w:p>
          <w:p w:rsidR="00BB3199" w:rsidRDefault="00BB3199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lang w:eastAsia="ja-JP"/>
              </w:rPr>
            </w:pPr>
          </w:p>
          <w:p w:rsidR="00346268" w:rsidRPr="00346268" w:rsidRDefault="00346268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lang w:eastAsia="ja-JP"/>
              </w:rPr>
            </w:pPr>
            <w:r w:rsidRPr="00346268">
              <w:rPr>
                <w:rFonts w:eastAsia="MS Mincho"/>
                <w:b/>
                <w:lang w:eastAsia="ja-JP"/>
              </w:rPr>
              <w:t>Громадяни:</w:t>
            </w:r>
          </w:p>
          <w:p w:rsidR="00346268" w:rsidRDefault="00346268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Зменшення рівня безробіття внаслідок збільшення пропозицій на ринку праці. Підвищення рівня фінансового благополуччя.  </w:t>
            </w:r>
          </w:p>
          <w:p w:rsidR="00CE2BF4" w:rsidRPr="00CE2BF4" w:rsidRDefault="00346268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b/>
                <w:sz w:val="23"/>
                <w:szCs w:val="23"/>
                <w:lang w:eastAsia="ja-JP"/>
              </w:rPr>
            </w:pPr>
            <w:r w:rsidRPr="00CE2BF4">
              <w:rPr>
                <w:rFonts w:eastAsia="MS Mincho"/>
                <w:b/>
                <w:sz w:val="23"/>
                <w:szCs w:val="23"/>
                <w:lang w:eastAsia="ja-JP"/>
              </w:rPr>
              <w:t>Суб’єкти господарювання</w:t>
            </w:r>
            <w:r w:rsidR="00BD6C7B">
              <w:rPr>
                <w:rFonts w:eastAsia="MS Mincho"/>
                <w:b/>
                <w:sz w:val="23"/>
                <w:szCs w:val="23"/>
                <w:lang w:eastAsia="ja-JP"/>
              </w:rPr>
              <w:t>:</w:t>
            </w:r>
          </w:p>
          <w:p w:rsidR="004863DE" w:rsidRPr="00CE2BF4" w:rsidRDefault="00CE2BF4" w:rsidP="00CE2BF4">
            <w:pPr>
              <w:tabs>
                <w:tab w:val="left" w:pos="9230"/>
                <w:tab w:val="left" w:pos="9372"/>
                <w:tab w:val="left" w:pos="9514"/>
              </w:tabs>
              <w:rPr>
                <w:rFonts w:eastAsia="MS Mincho"/>
                <w:lang w:val="ru-RU" w:eastAsia="ja-JP"/>
              </w:rPr>
            </w:pPr>
            <w:r w:rsidRPr="001D1101">
              <w:rPr>
                <w:rFonts w:eastAsia="MS Mincho"/>
                <w:lang w:val="ru-RU" w:eastAsia="ja-JP"/>
              </w:rPr>
              <w:t xml:space="preserve">Державне регулювання не передбачається. Реалізація надання фінансової допомоги запланована за рахунок коштів місцевого бюджету.  </w:t>
            </w:r>
            <w:r w:rsidR="004863DE">
              <w:rPr>
                <w:rFonts w:eastAsia="MS Mincho"/>
                <w:lang w:eastAsia="ja-JP"/>
              </w:rPr>
              <w:t xml:space="preserve"> </w:t>
            </w:r>
          </w:p>
        </w:tc>
        <w:tc>
          <w:tcPr>
            <w:tcW w:w="2891" w:type="dxa"/>
            <w:gridSpan w:val="2"/>
          </w:tcPr>
          <w:p w:rsidR="004863DE" w:rsidRPr="00BB3199" w:rsidRDefault="00BB3199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  <w:r w:rsidRPr="00BB3199">
              <w:rPr>
                <w:rFonts w:eastAsia="MS Mincho"/>
                <w:b/>
                <w:lang w:eastAsia="ja-JP"/>
              </w:rPr>
              <w:lastRenderedPageBreak/>
              <w:t>Держава:</w:t>
            </w:r>
          </w:p>
          <w:p w:rsidR="00BB3199" w:rsidRDefault="00BB3199" w:rsidP="00BB3199">
            <w:pPr>
              <w:tabs>
                <w:tab w:val="left" w:pos="9230"/>
                <w:tab w:val="left" w:pos="9372"/>
                <w:tab w:val="left" w:pos="9514"/>
              </w:tabs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Державне регулювання не передбачається. Реалізація надання фінансової допомоги </w:t>
            </w:r>
            <w:r>
              <w:rPr>
                <w:rFonts w:eastAsia="MS Mincho"/>
                <w:lang w:eastAsia="ja-JP"/>
              </w:rPr>
              <w:lastRenderedPageBreak/>
              <w:t xml:space="preserve">запланована за рахунок коштів місцевого бюджету. </w:t>
            </w:r>
          </w:p>
          <w:p w:rsidR="00BB3199" w:rsidRDefault="00BB3199" w:rsidP="00BB3199">
            <w:pPr>
              <w:tabs>
                <w:tab w:val="left" w:pos="9230"/>
                <w:tab w:val="left" w:pos="9372"/>
                <w:tab w:val="left" w:pos="9514"/>
              </w:tabs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Високий рівень соціальної напруги. </w:t>
            </w:r>
          </w:p>
          <w:p w:rsidR="00BB3199" w:rsidRPr="00BB3199" w:rsidRDefault="00BB3199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  <w:r w:rsidRPr="00BB3199">
              <w:rPr>
                <w:rFonts w:eastAsia="MS Mincho"/>
                <w:b/>
                <w:lang w:eastAsia="ja-JP"/>
              </w:rPr>
              <w:t>Громадяни:</w:t>
            </w:r>
          </w:p>
          <w:p w:rsidR="00BB3199" w:rsidRDefault="00BB3199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Відсутні.</w:t>
            </w:r>
          </w:p>
          <w:p w:rsidR="00BB3199" w:rsidRDefault="00BB3199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  <w:p w:rsidR="00BB3199" w:rsidRDefault="00BB3199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  <w:p w:rsidR="00BB3199" w:rsidRDefault="00BB3199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  <w:p w:rsidR="00BB3199" w:rsidRDefault="00BB3199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  <w:p w:rsidR="00BB3199" w:rsidRDefault="00BB3199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  <w:p w:rsidR="00BB3199" w:rsidRDefault="00BB3199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  <w:p w:rsidR="00BB3199" w:rsidRPr="00BB3199" w:rsidRDefault="00BB3199">
            <w:pPr>
              <w:widowControl w:val="0"/>
              <w:jc w:val="both"/>
              <w:rPr>
                <w:rFonts w:eastAsia="MS Mincho"/>
                <w:b/>
                <w:lang w:eastAsia="ja-JP"/>
              </w:rPr>
            </w:pPr>
            <w:r w:rsidRPr="00BB3199">
              <w:rPr>
                <w:rFonts w:eastAsia="MS Mincho"/>
                <w:b/>
                <w:lang w:eastAsia="ja-JP"/>
              </w:rPr>
              <w:t>Суб’єкти господарювання:</w:t>
            </w:r>
          </w:p>
          <w:p w:rsidR="00BB3199" w:rsidRDefault="00BB3199">
            <w:pPr>
              <w:widowControl w:val="0"/>
              <w:jc w:val="both"/>
              <w:rPr>
                <w:rFonts w:eastAsia="MS Mincho"/>
                <w:lang w:eastAsia="ja-JP"/>
              </w:rPr>
            </w:pPr>
            <w:r w:rsidRPr="001D1101">
              <w:rPr>
                <w:rFonts w:eastAsia="MS Mincho"/>
                <w:lang w:eastAsia="ja-JP"/>
              </w:rPr>
              <w:t xml:space="preserve">Витрати </w:t>
            </w:r>
            <w:r>
              <w:rPr>
                <w:rFonts w:eastAsia="MS Mincho"/>
                <w:lang w:eastAsia="ja-JP"/>
              </w:rPr>
              <w:t>відсутні.</w:t>
            </w:r>
          </w:p>
        </w:tc>
        <w:tc>
          <w:tcPr>
            <w:tcW w:w="2020" w:type="dxa"/>
          </w:tcPr>
          <w:p w:rsidR="004863DE" w:rsidRDefault="00EC34A5" w:rsidP="00346268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lastRenderedPageBreak/>
              <w:t xml:space="preserve">Регулювання на державному рівні не передбачається. </w:t>
            </w:r>
          </w:p>
        </w:tc>
      </w:tr>
      <w:tr w:rsidR="00EA228C">
        <w:tc>
          <w:tcPr>
            <w:tcW w:w="2288" w:type="dxa"/>
            <w:tcBorders>
              <w:left w:val="nil"/>
              <w:right w:val="nil"/>
            </w:tcBorders>
          </w:tcPr>
          <w:p w:rsidR="00EA228C" w:rsidRDefault="00EA228C">
            <w:pPr>
              <w:widowControl w:val="0"/>
              <w:tabs>
                <w:tab w:val="left" w:pos="-3686"/>
                <w:tab w:val="left" w:pos="990"/>
              </w:tabs>
              <w:spacing w:before="120" w:after="120"/>
            </w:pPr>
          </w:p>
        </w:tc>
        <w:tc>
          <w:tcPr>
            <w:tcW w:w="3348" w:type="dxa"/>
            <w:gridSpan w:val="2"/>
            <w:tcBorders>
              <w:left w:val="nil"/>
              <w:right w:val="nil"/>
            </w:tcBorders>
          </w:tcPr>
          <w:p w:rsidR="00EA228C" w:rsidRDefault="00EA228C">
            <w:pPr>
              <w:widowControl w:val="0"/>
              <w:tabs>
                <w:tab w:val="left" w:pos="-3686"/>
                <w:tab w:val="left" w:pos="990"/>
              </w:tabs>
              <w:spacing w:before="120" w:after="120"/>
            </w:pPr>
          </w:p>
        </w:tc>
        <w:tc>
          <w:tcPr>
            <w:tcW w:w="3982" w:type="dxa"/>
            <w:gridSpan w:val="2"/>
            <w:tcBorders>
              <w:left w:val="nil"/>
              <w:right w:val="nil"/>
            </w:tcBorders>
          </w:tcPr>
          <w:p w:rsidR="00EA228C" w:rsidRDefault="00EA228C">
            <w:pPr>
              <w:widowControl w:val="0"/>
              <w:tabs>
                <w:tab w:val="left" w:pos="-3686"/>
                <w:tab w:val="left" w:pos="990"/>
              </w:tabs>
              <w:spacing w:before="120" w:after="120"/>
            </w:pPr>
          </w:p>
        </w:tc>
      </w:tr>
      <w:tr w:rsidR="00EA228C">
        <w:tc>
          <w:tcPr>
            <w:tcW w:w="2288" w:type="dxa"/>
          </w:tcPr>
          <w:p w:rsidR="00EA228C" w:rsidRDefault="00EA228C">
            <w:pPr>
              <w:widowControl w:val="0"/>
              <w:tabs>
                <w:tab w:val="left" w:pos="-3686"/>
              </w:tabs>
              <w:spacing w:before="120" w:after="120"/>
            </w:pPr>
            <w:r>
              <w:t>Рейтинг</w:t>
            </w:r>
          </w:p>
        </w:tc>
        <w:tc>
          <w:tcPr>
            <w:tcW w:w="3348" w:type="dxa"/>
            <w:gridSpan w:val="2"/>
          </w:tcPr>
          <w:p w:rsidR="00EA228C" w:rsidRDefault="00EA228C">
            <w:pPr>
              <w:widowControl w:val="0"/>
              <w:tabs>
                <w:tab w:val="left" w:pos="-3686"/>
              </w:tabs>
              <w:spacing w:before="120" w:after="120"/>
            </w:pPr>
            <w: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3982" w:type="dxa"/>
            <w:gridSpan w:val="2"/>
          </w:tcPr>
          <w:p w:rsidR="00EA228C" w:rsidRDefault="00EA228C">
            <w:pPr>
              <w:widowControl w:val="0"/>
              <w:tabs>
                <w:tab w:val="left" w:pos="-3686"/>
              </w:tabs>
              <w:spacing w:before="120" w:after="120"/>
              <w:rPr>
                <w:b/>
              </w:rPr>
            </w:pPr>
            <w:r>
              <w:t>Оцінка ризику зовнішніх</w:t>
            </w:r>
            <w:r>
              <w:rPr>
                <w:b/>
              </w:rPr>
              <w:t xml:space="preserve"> </w:t>
            </w:r>
            <w:r>
              <w:t>чинників на дію запропонованого регуляторного акта</w:t>
            </w:r>
          </w:p>
        </w:tc>
      </w:tr>
      <w:tr w:rsidR="006951CC">
        <w:tc>
          <w:tcPr>
            <w:tcW w:w="2288" w:type="dxa"/>
          </w:tcPr>
          <w:p w:rsidR="006951CC" w:rsidRDefault="009C28E4">
            <w:pPr>
              <w:widowControl w:val="0"/>
              <w:tabs>
                <w:tab w:val="left" w:pos="-3686"/>
              </w:tabs>
              <w:spacing w:before="120" w:after="120"/>
            </w:pPr>
            <w:r>
              <w:t>Альтернатива 1.</w:t>
            </w:r>
          </w:p>
        </w:tc>
        <w:tc>
          <w:tcPr>
            <w:tcW w:w="3348" w:type="dxa"/>
            <w:gridSpan w:val="2"/>
          </w:tcPr>
          <w:p w:rsidR="006951CC" w:rsidRDefault="000D36D8">
            <w:pPr>
              <w:widowControl w:val="0"/>
              <w:tabs>
                <w:tab w:val="left" w:pos="-3686"/>
              </w:tabs>
              <w:spacing w:before="120" w:after="120"/>
            </w:pPr>
            <w:r>
              <w:rPr>
                <w:rFonts w:eastAsia="MS Mincho"/>
                <w:lang w:eastAsia="ja-JP"/>
              </w:rPr>
              <w:t>Дана альтернатива не сприяє забезпеченню надання мікрогрантів на створення або розвиток власного бізнесу відповідно до Програми.</w:t>
            </w:r>
          </w:p>
        </w:tc>
        <w:tc>
          <w:tcPr>
            <w:tcW w:w="3982" w:type="dxa"/>
            <w:gridSpan w:val="2"/>
          </w:tcPr>
          <w:p w:rsidR="006951CC" w:rsidRDefault="009C28E4">
            <w:pPr>
              <w:widowControl w:val="0"/>
              <w:tabs>
                <w:tab w:val="left" w:pos="-3686"/>
              </w:tabs>
              <w:spacing w:before="120" w:after="120"/>
            </w:pPr>
            <w:r>
              <w:t>Ризики відсутні.</w:t>
            </w:r>
          </w:p>
        </w:tc>
      </w:tr>
      <w:tr w:rsidR="00EA228C">
        <w:tc>
          <w:tcPr>
            <w:tcW w:w="2288" w:type="dxa"/>
          </w:tcPr>
          <w:p w:rsidR="00EA228C" w:rsidRPr="00090D38" w:rsidRDefault="00EA228C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  <w:r w:rsidRPr="00090D38">
              <w:rPr>
                <w:rFonts w:eastAsia="MS Mincho"/>
                <w:lang w:eastAsia="ja-JP"/>
              </w:rPr>
              <w:t>Альтернатива 2.</w:t>
            </w:r>
          </w:p>
          <w:p w:rsidR="00EA228C" w:rsidRPr="00090D38" w:rsidRDefault="00EA228C" w:rsidP="009C28E4">
            <w:pPr>
              <w:widowControl w:val="0"/>
              <w:jc w:val="both"/>
              <w:rPr>
                <w:rFonts w:eastAsia="MS Mincho"/>
                <w:lang w:eastAsia="ja-JP"/>
              </w:rPr>
            </w:pPr>
          </w:p>
        </w:tc>
        <w:tc>
          <w:tcPr>
            <w:tcW w:w="3348" w:type="dxa"/>
            <w:gridSpan w:val="2"/>
          </w:tcPr>
          <w:p w:rsidR="00EA228C" w:rsidRPr="00DE2242" w:rsidRDefault="00EA228C">
            <w:pPr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  <w:r w:rsidRPr="00DE2242">
              <w:rPr>
                <w:rFonts w:eastAsia="MS Mincho"/>
                <w:lang w:eastAsia="ja-JP"/>
              </w:rPr>
              <w:t>Обрана альтернатива сприяє створенню нового або розвитку існуючого бізнесу, створенню нових робочих місць, відновленню економічної активності громадян, в тому числі</w:t>
            </w:r>
            <w:r w:rsidR="00DE2242" w:rsidRPr="006A5094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E2242" w:rsidRPr="006A5094">
              <w:rPr>
                <w:rFonts w:eastAsia="MS Mincho"/>
                <w:lang w:eastAsia="ja-JP"/>
              </w:rPr>
              <w:t>Захисник</w:t>
            </w:r>
            <w:r w:rsidR="00F12254" w:rsidRPr="006A5094">
              <w:rPr>
                <w:rFonts w:eastAsia="MS Mincho"/>
                <w:lang w:eastAsia="ja-JP"/>
              </w:rPr>
              <w:t>і</w:t>
            </w:r>
            <w:r w:rsidR="00DE2242" w:rsidRPr="006A5094">
              <w:rPr>
                <w:rFonts w:eastAsia="MS Mincho"/>
                <w:lang w:eastAsia="ja-JP"/>
              </w:rPr>
              <w:t xml:space="preserve">в та Захисниць України, членів їх сімей та членів сімей загиблих (померлих) Захисників, Захисниць України </w:t>
            </w:r>
            <w:r w:rsidRPr="00DE2242">
              <w:rPr>
                <w:rFonts w:eastAsia="MS Mincho"/>
                <w:lang w:eastAsia="ja-JP"/>
              </w:rPr>
              <w:t xml:space="preserve">шляхом забезпечення надання мікрогрантів на створення або розвиток власного бізнесу </w:t>
            </w:r>
            <w:r w:rsidRPr="00DE2242">
              <w:rPr>
                <w:rFonts w:eastAsia="MS Mincho"/>
                <w:lang w:eastAsia="ja-JP"/>
              </w:rPr>
              <w:lastRenderedPageBreak/>
              <w:t>відповідно до П</w:t>
            </w:r>
            <w:r w:rsidR="004B5D45" w:rsidRPr="00DE2242">
              <w:rPr>
                <w:rFonts w:eastAsia="MS Mincho"/>
                <w:lang w:eastAsia="ja-JP"/>
              </w:rPr>
              <w:t>рограми</w:t>
            </w:r>
            <w:r w:rsidR="00DB7D34" w:rsidRPr="00DE2242">
              <w:rPr>
                <w:rFonts w:eastAsia="MS Mincho"/>
                <w:lang w:eastAsia="ja-JP"/>
              </w:rPr>
              <w:t>.</w:t>
            </w:r>
          </w:p>
        </w:tc>
        <w:tc>
          <w:tcPr>
            <w:tcW w:w="3982" w:type="dxa"/>
            <w:gridSpan w:val="2"/>
          </w:tcPr>
          <w:p w:rsidR="00EA228C" w:rsidRDefault="009C28E4" w:rsidP="009C28E4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lastRenderedPageBreak/>
              <w:t>У разі зміни зовнішніх обставин/ відповідний регуляторний акт може бути переглянутий</w:t>
            </w:r>
            <w:r w:rsidR="00EA228C">
              <w:rPr>
                <w:rFonts w:eastAsia="MS Mincho"/>
                <w:lang w:eastAsia="ja-JP"/>
              </w:rPr>
              <w:t>.</w:t>
            </w:r>
          </w:p>
        </w:tc>
      </w:tr>
      <w:tr w:rsidR="005D433E">
        <w:tc>
          <w:tcPr>
            <w:tcW w:w="2288" w:type="dxa"/>
          </w:tcPr>
          <w:p w:rsidR="009F7AD9" w:rsidRDefault="009F7AD9" w:rsidP="009F7AD9">
            <w:pPr>
              <w:widowControl w:val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Альтернатива 3.</w:t>
            </w:r>
          </w:p>
          <w:p w:rsidR="005D433E" w:rsidRDefault="009F7AD9" w:rsidP="009F7AD9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 </w:t>
            </w:r>
          </w:p>
        </w:tc>
        <w:tc>
          <w:tcPr>
            <w:tcW w:w="3348" w:type="dxa"/>
            <w:gridSpan w:val="2"/>
          </w:tcPr>
          <w:p w:rsidR="005D433E" w:rsidRPr="000D36D8" w:rsidRDefault="000D36D8" w:rsidP="00BD6C7B">
            <w:pPr>
              <w:tabs>
                <w:tab w:val="left" w:pos="9230"/>
                <w:tab w:val="left" w:pos="9372"/>
                <w:tab w:val="left" w:pos="9514"/>
              </w:tabs>
              <w:rPr>
                <w:rFonts w:eastAsia="MS Mincho"/>
                <w:lang w:val="ru-RU" w:eastAsia="ja-JP"/>
              </w:rPr>
            </w:pPr>
            <w:r w:rsidRPr="001D1101">
              <w:rPr>
                <w:rFonts w:eastAsia="MS Mincho"/>
                <w:lang w:val="ru-RU" w:eastAsia="ja-JP"/>
              </w:rPr>
              <w:t xml:space="preserve">Державне регулювання не передбачається. Реалізація надання фінансової допомоги запланована за рахунок коштів місцевого бюджету.  </w:t>
            </w:r>
          </w:p>
        </w:tc>
        <w:tc>
          <w:tcPr>
            <w:tcW w:w="3982" w:type="dxa"/>
            <w:gridSpan w:val="2"/>
          </w:tcPr>
          <w:p w:rsidR="005D433E" w:rsidRDefault="00F80193" w:rsidP="009C28E4">
            <w:pPr>
              <w:widowControl w:val="0"/>
              <w:tabs>
                <w:tab w:val="left" w:pos="-3686"/>
              </w:tabs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Ризики відсутні.</w:t>
            </w:r>
          </w:p>
        </w:tc>
      </w:tr>
    </w:tbl>
    <w:p w:rsidR="00BA70C1" w:rsidRDefault="00BA70C1" w:rsidP="00BA70C1">
      <w:pPr>
        <w:widowControl w:val="0"/>
        <w:tabs>
          <w:tab w:val="left" w:pos="-3686"/>
        </w:tabs>
        <w:spacing w:before="120" w:after="120"/>
        <w:ind w:firstLine="1800"/>
        <w:jc w:val="center"/>
        <w:rPr>
          <w:b/>
          <w:sz w:val="26"/>
          <w:szCs w:val="26"/>
        </w:rPr>
      </w:pPr>
    </w:p>
    <w:p w:rsidR="00BA70C1" w:rsidRDefault="00BA70C1" w:rsidP="00BA70C1">
      <w:pPr>
        <w:widowControl w:val="0"/>
        <w:tabs>
          <w:tab w:val="left" w:pos="-3686"/>
        </w:tabs>
        <w:spacing w:before="120" w:after="120"/>
        <w:ind w:firstLine="1800"/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V. </w:t>
      </w:r>
      <w:r w:rsidRPr="00CF02AB">
        <w:rPr>
          <w:b/>
          <w:sz w:val="28"/>
          <w:szCs w:val="28"/>
        </w:rPr>
        <w:t>Механізм та заходи, які забезпечать розв’язання визначеної проблеми</w:t>
      </w:r>
    </w:p>
    <w:p w:rsidR="00BA70C1" w:rsidRPr="00CF02AB" w:rsidRDefault="00BA70C1" w:rsidP="00BA70C1">
      <w:pPr>
        <w:widowControl w:val="0"/>
        <w:tabs>
          <w:tab w:val="left" w:pos="-3686"/>
        </w:tabs>
        <w:spacing w:before="120" w:after="120"/>
        <w:ind w:firstLine="1800"/>
        <w:jc w:val="both"/>
        <w:rPr>
          <w:b/>
          <w:sz w:val="28"/>
          <w:szCs w:val="28"/>
        </w:rPr>
      </w:pPr>
    </w:p>
    <w:p w:rsidR="00BA70C1" w:rsidRPr="00734993" w:rsidRDefault="00BA70C1" w:rsidP="00BA70C1">
      <w:pPr>
        <w:spacing w:line="264" w:lineRule="auto"/>
        <w:ind w:firstLine="709"/>
        <w:jc w:val="both"/>
        <w:rPr>
          <w:sz w:val="28"/>
          <w:szCs w:val="28"/>
          <w:lang w:eastAsia="en-US"/>
        </w:rPr>
      </w:pPr>
      <w:r w:rsidRPr="00734993">
        <w:rPr>
          <w:sz w:val="28"/>
          <w:szCs w:val="28"/>
          <w:lang w:eastAsia="en-US"/>
        </w:rPr>
        <w:t xml:space="preserve">Механізмами, які забезпечать розв’язання проблеми, є: </w:t>
      </w:r>
    </w:p>
    <w:p w:rsidR="00BA70C1" w:rsidRPr="00734993" w:rsidRDefault="00BA70C1" w:rsidP="00BA70C1">
      <w:pPr>
        <w:numPr>
          <w:ilvl w:val="0"/>
          <w:numId w:val="21"/>
        </w:numPr>
        <w:spacing w:line="264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734993">
        <w:rPr>
          <w:sz w:val="28"/>
          <w:szCs w:val="28"/>
          <w:lang w:eastAsia="en-US"/>
        </w:rPr>
        <w:t xml:space="preserve">Визначення загальних </w:t>
      </w:r>
      <w:r w:rsidRPr="00734993">
        <w:rPr>
          <w:rFonts w:eastAsia="Times New Roman"/>
          <w:sz w:val="28"/>
          <w:szCs w:val="28"/>
        </w:rPr>
        <w:t>умов надання мікрогранту;</w:t>
      </w:r>
    </w:p>
    <w:p w:rsidR="00BA70C1" w:rsidRPr="00734993" w:rsidRDefault="00BA70C1" w:rsidP="00BA70C1">
      <w:pPr>
        <w:numPr>
          <w:ilvl w:val="0"/>
          <w:numId w:val="21"/>
        </w:numPr>
        <w:spacing w:line="264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734993">
        <w:rPr>
          <w:rFonts w:eastAsia="Times New Roman"/>
          <w:sz w:val="28"/>
          <w:szCs w:val="28"/>
        </w:rPr>
        <w:t>Встановлення вимог до отримувачів мікрогранту;</w:t>
      </w:r>
    </w:p>
    <w:p w:rsidR="00BA70C1" w:rsidRPr="00734993" w:rsidRDefault="00BA70C1" w:rsidP="00BA70C1">
      <w:pPr>
        <w:numPr>
          <w:ilvl w:val="0"/>
          <w:numId w:val="21"/>
        </w:numPr>
        <w:spacing w:line="264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734993">
        <w:rPr>
          <w:rFonts w:eastAsia="Times New Roman"/>
          <w:sz w:val="28"/>
          <w:szCs w:val="28"/>
        </w:rPr>
        <w:t>Опис механізму надання мікрогранту;</w:t>
      </w:r>
    </w:p>
    <w:p w:rsidR="00BA70C1" w:rsidRPr="00734993" w:rsidRDefault="00BA70C1" w:rsidP="00BA70C1">
      <w:pPr>
        <w:numPr>
          <w:ilvl w:val="0"/>
          <w:numId w:val="21"/>
        </w:numPr>
        <w:spacing w:line="264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734993">
        <w:rPr>
          <w:sz w:val="28"/>
          <w:szCs w:val="28"/>
          <w:shd w:val="clear" w:color="auto" w:fill="FFFFFF"/>
        </w:rPr>
        <w:t>Встановлення умов проведення конкурсу</w:t>
      </w:r>
      <w:r>
        <w:rPr>
          <w:sz w:val="28"/>
          <w:szCs w:val="28"/>
          <w:shd w:val="clear" w:color="auto" w:fill="FFFFFF"/>
        </w:rPr>
        <w:t xml:space="preserve">, зокрема, </w:t>
      </w:r>
      <w:r>
        <w:rPr>
          <w:sz w:val="28"/>
          <w:szCs w:val="28"/>
          <w:lang w:eastAsia="en-US"/>
        </w:rPr>
        <w:t xml:space="preserve">розробка положення про комісію, </w:t>
      </w:r>
      <w:r w:rsidRPr="00F12254">
        <w:rPr>
          <w:sz w:val="28"/>
          <w:szCs w:val="28"/>
          <w:lang w:eastAsia="en-US"/>
        </w:rPr>
        <w:t xml:space="preserve">проведення оцінювання заяв, критеріїв оцінювання та необхідної кількості балів (оцінки) для прийняття </w:t>
      </w:r>
      <w:r>
        <w:rPr>
          <w:sz w:val="28"/>
          <w:szCs w:val="28"/>
          <w:lang w:eastAsia="en-US"/>
        </w:rPr>
        <w:t>Комісією</w:t>
      </w:r>
      <w:r w:rsidRPr="00F12254">
        <w:rPr>
          <w:sz w:val="28"/>
          <w:szCs w:val="28"/>
          <w:lang w:eastAsia="en-US"/>
        </w:rPr>
        <w:t xml:space="preserve"> рішень про надання мікрогрантів на створення або розвиток власного бізнесу</w:t>
      </w:r>
      <w:r>
        <w:rPr>
          <w:sz w:val="28"/>
          <w:szCs w:val="28"/>
          <w:lang w:eastAsia="en-US"/>
        </w:rPr>
        <w:t>;</w:t>
      </w:r>
    </w:p>
    <w:p w:rsidR="00BA70C1" w:rsidRPr="00734993" w:rsidRDefault="00BA70C1" w:rsidP="00BA70C1">
      <w:pPr>
        <w:numPr>
          <w:ilvl w:val="0"/>
          <w:numId w:val="21"/>
        </w:numPr>
        <w:spacing w:line="264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734993">
        <w:rPr>
          <w:sz w:val="28"/>
          <w:szCs w:val="28"/>
          <w:shd w:val="clear" w:color="auto" w:fill="FFFFFF"/>
        </w:rPr>
        <w:t xml:space="preserve">Реалізація </w:t>
      </w:r>
      <w:r w:rsidRPr="00734993">
        <w:rPr>
          <w:sz w:val="28"/>
          <w:szCs w:val="28"/>
        </w:rPr>
        <w:t>контролю та моніторингу виконання бізнес-плану</w:t>
      </w:r>
      <w:r>
        <w:rPr>
          <w:sz w:val="28"/>
          <w:szCs w:val="28"/>
        </w:rPr>
        <w:t>.</w:t>
      </w:r>
    </w:p>
    <w:p w:rsidR="00BA70C1" w:rsidRPr="00CF02AB" w:rsidRDefault="00BA70C1" w:rsidP="00BA70C1">
      <w:pPr>
        <w:spacing w:line="264" w:lineRule="auto"/>
        <w:ind w:firstLine="1800"/>
        <w:jc w:val="both"/>
        <w:rPr>
          <w:sz w:val="28"/>
          <w:szCs w:val="28"/>
          <w:lang w:eastAsia="en-US"/>
        </w:rPr>
      </w:pPr>
    </w:p>
    <w:p w:rsidR="00BA70C1" w:rsidRDefault="00BA70C1" w:rsidP="00BA70C1">
      <w:pPr>
        <w:widowControl w:val="0"/>
        <w:tabs>
          <w:tab w:val="left" w:pos="-3686"/>
        </w:tabs>
        <w:ind w:firstLine="709"/>
        <w:jc w:val="both"/>
        <w:rPr>
          <w:b/>
          <w:sz w:val="28"/>
          <w:szCs w:val="28"/>
        </w:rPr>
      </w:pPr>
      <w:r w:rsidRPr="00CF02AB">
        <w:rPr>
          <w:b/>
          <w:sz w:val="28"/>
          <w:szCs w:val="28"/>
        </w:rPr>
        <w:t>VI. Оцінка виконання вимог регуляторного акта залежно від ресурсів, якими розпоряджаються органи виконавчої влади чи органи місцевого самоврядування, фізичні та юридичні особи, які повинні впроваджувати або виконувати ці вимоги</w:t>
      </w:r>
    </w:p>
    <w:p w:rsidR="00BA70C1" w:rsidRPr="00CF02AB" w:rsidRDefault="00BA70C1" w:rsidP="00BA70C1">
      <w:pPr>
        <w:widowControl w:val="0"/>
        <w:tabs>
          <w:tab w:val="left" w:pos="-3686"/>
        </w:tabs>
        <w:ind w:firstLine="709"/>
        <w:jc w:val="both"/>
        <w:rPr>
          <w:b/>
          <w:sz w:val="28"/>
          <w:szCs w:val="28"/>
        </w:rPr>
      </w:pPr>
    </w:p>
    <w:p w:rsidR="00BA70C1" w:rsidRDefault="00BA70C1" w:rsidP="00BA70C1">
      <w:pPr>
        <w:widowControl w:val="0"/>
        <w:spacing w:before="120" w:after="12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Оскільки п</w:t>
      </w:r>
      <w:r w:rsidRPr="008F3722">
        <w:rPr>
          <w:sz w:val="28"/>
          <w:szCs w:val="28"/>
          <w:lang w:eastAsia="en-US"/>
        </w:rPr>
        <w:t>итома вага суб’єктів малого підприємництва у загальній кількості суб’єктів господарювання, на яких поширюється регулювання, пе</w:t>
      </w:r>
      <w:r>
        <w:rPr>
          <w:sz w:val="28"/>
          <w:szCs w:val="28"/>
          <w:lang w:eastAsia="en-US"/>
        </w:rPr>
        <w:t xml:space="preserve">ревищує 10 відсотків, здійснено </w:t>
      </w:r>
      <w:r w:rsidRPr="008F3722">
        <w:rPr>
          <w:sz w:val="28"/>
          <w:szCs w:val="28"/>
          <w:lang w:eastAsia="en-US"/>
        </w:rPr>
        <w:t>розрахунок витрат на запровадження державного регулювання для суб’єктів малого підприємництва згідно з додатком 4 до Методики проведення аналізу впливу регуляторного акта (Тест малого підприємництва).</w:t>
      </w:r>
    </w:p>
    <w:p w:rsidR="00BA70C1" w:rsidRDefault="00BA70C1" w:rsidP="00BA70C1">
      <w:pPr>
        <w:widowControl w:val="0"/>
        <w:spacing w:before="120" w:after="120"/>
        <w:ind w:firstLine="709"/>
        <w:jc w:val="both"/>
        <w:rPr>
          <w:b/>
          <w:sz w:val="28"/>
          <w:szCs w:val="28"/>
        </w:rPr>
      </w:pPr>
      <w:r w:rsidRPr="008457FC">
        <w:rPr>
          <w:b/>
          <w:sz w:val="28"/>
          <w:szCs w:val="28"/>
        </w:rPr>
        <w:t>VII. Обґрунтування запропонованого строку дії регуляторного акта</w:t>
      </w:r>
    </w:p>
    <w:p w:rsidR="00BA70C1" w:rsidRPr="008457FC" w:rsidRDefault="00BA70C1" w:rsidP="00BA70C1">
      <w:pPr>
        <w:widowControl w:val="0"/>
        <w:spacing w:before="120" w:after="120"/>
        <w:ind w:firstLine="709"/>
        <w:jc w:val="both"/>
        <w:rPr>
          <w:b/>
          <w:sz w:val="28"/>
          <w:szCs w:val="28"/>
        </w:rPr>
      </w:pPr>
    </w:p>
    <w:p w:rsidR="00BA70C1" w:rsidRPr="00615EAB" w:rsidRDefault="00BA70C1" w:rsidP="00BA70C1">
      <w:pPr>
        <w:widowControl w:val="0"/>
        <w:ind w:firstLine="709"/>
        <w:jc w:val="both"/>
        <w:rPr>
          <w:sz w:val="28"/>
          <w:szCs w:val="28"/>
          <w:lang w:eastAsia="ja-JP"/>
        </w:rPr>
      </w:pPr>
      <w:r w:rsidRPr="00615EAB">
        <w:rPr>
          <w:sz w:val="28"/>
          <w:szCs w:val="28"/>
          <w:lang w:eastAsia="ja-JP"/>
        </w:rPr>
        <w:t>Строк дії цього регуляторного акта необмежений</w:t>
      </w:r>
      <w:r>
        <w:rPr>
          <w:sz w:val="28"/>
          <w:szCs w:val="28"/>
          <w:lang w:eastAsia="ja-JP"/>
        </w:rPr>
        <w:t>,</w:t>
      </w:r>
      <w:r w:rsidRPr="00615EAB">
        <w:rPr>
          <w:sz w:val="28"/>
          <w:szCs w:val="28"/>
          <w:lang w:eastAsia="ja-JP"/>
        </w:rPr>
        <w:t xml:space="preserve"> оскільки необхідність виконання положень регуляторного акта є постійною.</w:t>
      </w:r>
    </w:p>
    <w:p w:rsidR="00BA70C1" w:rsidRDefault="00BA70C1" w:rsidP="00BA70C1">
      <w:pPr>
        <w:widowControl w:val="0"/>
        <w:ind w:firstLine="709"/>
        <w:jc w:val="both"/>
        <w:rPr>
          <w:sz w:val="28"/>
          <w:szCs w:val="28"/>
          <w:lang w:eastAsia="ja-JP"/>
        </w:rPr>
      </w:pPr>
      <w:r w:rsidRPr="00615EAB">
        <w:rPr>
          <w:sz w:val="28"/>
          <w:szCs w:val="28"/>
          <w:lang w:eastAsia="ja-JP"/>
        </w:rPr>
        <w:t>При внесенні змін до чинного законодавства, що можуть вплинути на дію регуляторного акта, до нього будуть внесені відповідні корективи в установленому порядку.</w:t>
      </w:r>
    </w:p>
    <w:p w:rsidR="00BA70C1" w:rsidRDefault="00BA70C1" w:rsidP="00BA70C1">
      <w:pPr>
        <w:widowControl w:val="0"/>
        <w:ind w:firstLine="709"/>
        <w:jc w:val="both"/>
        <w:rPr>
          <w:sz w:val="28"/>
          <w:szCs w:val="28"/>
          <w:lang w:eastAsia="ja-JP"/>
        </w:rPr>
      </w:pPr>
    </w:p>
    <w:p w:rsidR="00BA70C1" w:rsidRPr="00D2720D" w:rsidRDefault="00BA70C1" w:rsidP="00BA70C1">
      <w:pPr>
        <w:widowControl w:val="0"/>
        <w:spacing w:before="120" w:after="120"/>
        <w:ind w:firstLine="709"/>
        <w:jc w:val="both"/>
        <w:rPr>
          <w:b/>
          <w:sz w:val="28"/>
          <w:szCs w:val="28"/>
        </w:rPr>
      </w:pPr>
      <w:r w:rsidRPr="00D2720D">
        <w:rPr>
          <w:b/>
          <w:sz w:val="28"/>
          <w:szCs w:val="28"/>
        </w:rPr>
        <w:t>VIII. Визначення показників результативності дії регуляторного акта</w:t>
      </w:r>
    </w:p>
    <w:p w:rsidR="00BA70C1" w:rsidRPr="00F34247" w:rsidRDefault="00BA70C1" w:rsidP="00BA70C1">
      <w:pPr>
        <w:spacing w:line="264" w:lineRule="auto"/>
        <w:ind w:firstLine="709"/>
        <w:jc w:val="both"/>
        <w:rPr>
          <w:sz w:val="28"/>
          <w:szCs w:val="28"/>
          <w:lang w:eastAsia="ja-JP"/>
        </w:rPr>
      </w:pPr>
      <w:r w:rsidRPr="00F34247">
        <w:rPr>
          <w:sz w:val="28"/>
          <w:szCs w:val="28"/>
          <w:lang w:eastAsia="ja-JP"/>
        </w:rPr>
        <w:lastRenderedPageBreak/>
        <w:t>Прогнозними значеннями показників результативності регуляторного акта є:</w:t>
      </w:r>
    </w:p>
    <w:p w:rsidR="00BA70C1" w:rsidRPr="00F34247" w:rsidRDefault="00BA70C1" w:rsidP="00BA70C1">
      <w:pPr>
        <w:spacing w:line="264" w:lineRule="auto"/>
        <w:ind w:firstLine="709"/>
        <w:jc w:val="both"/>
        <w:rPr>
          <w:sz w:val="28"/>
          <w:szCs w:val="28"/>
          <w:lang w:eastAsia="ja-JP"/>
        </w:rPr>
      </w:pPr>
      <w:r w:rsidRPr="00F34247">
        <w:rPr>
          <w:sz w:val="28"/>
          <w:szCs w:val="28"/>
          <w:lang w:eastAsia="ja-JP"/>
        </w:rPr>
        <w:t>Кількість заяв на отримання мікрогранту</w:t>
      </w:r>
      <w:r w:rsidR="00AE75F2" w:rsidRPr="00F34247">
        <w:rPr>
          <w:sz w:val="28"/>
          <w:szCs w:val="28"/>
          <w:lang w:eastAsia="ja-JP"/>
        </w:rPr>
        <w:t xml:space="preserve"> – 750 за перший рік регулювання</w:t>
      </w:r>
      <w:r w:rsidRPr="00F34247">
        <w:rPr>
          <w:sz w:val="28"/>
          <w:szCs w:val="28"/>
          <w:lang w:eastAsia="ja-JP"/>
        </w:rPr>
        <w:t>;</w:t>
      </w:r>
    </w:p>
    <w:p w:rsidR="00BA70C1" w:rsidRPr="00F34247" w:rsidRDefault="00BA70C1" w:rsidP="00BA70C1">
      <w:pPr>
        <w:shd w:val="clear" w:color="auto" w:fill="FFFFFF"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F34247">
        <w:rPr>
          <w:rFonts w:eastAsia="Times New Roman"/>
          <w:sz w:val="28"/>
          <w:szCs w:val="28"/>
        </w:rPr>
        <w:t>Кількість суб’єктів господарювання, які отримали мікрогрант</w:t>
      </w:r>
      <w:r w:rsidR="007A55E8" w:rsidRPr="00F34247">
        <w:rPr>
          <w:rFonts w:eastAsia="Times New Roman"/>
          <w:sz w:val="28"/>
          <w:szCs w:val="28"/>
        </w:rPr>
        <w:t xml:space="preserve"> – за умов дотримання вимог порядку 750 за перший рік регулювання</w:t>
      </w:r>
      <w:r w:rsidRPr="00F34247">
        <w:rPr>
          <w:rFonts w:eastAsia="Times New Roman"/>
          <w:sz w:val="28"/>
          <w:szCs w:val="28"/>
        </w:rPr>
        <w:t>;</w:t>
      </w:r>
    </w:p>
    <w:p w:rsidR="00BA70C1" w:rsidRPr="00F34247" w:rsidRDefault="00BA70C1" w:rsidP="00BA70C1">
      <w:pPr>
        <w:shd w:val="clear" w:color="auto" w:fill="FFFFFF"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F34247">
        <w:rPr>
          <w:rFonts w:eastAsia="Times New Roman"/>
          <w:sz w:val="28"/>
          <w:szCs w:val="28"/>
        </w:rPr>
        <w:t>Загальна сума наданих мікрогрантів</w:t>
      </w:r>
      <w:r w:rsidR="007A55E8" w:rsidRPr="00F34247">
        <w:rPr>
          <w:rFonts w:eastAsia="Times New Roman"/>
          <w:sz w:val="28"/>
          <w:szCs w:val="28"/>
        </w:rPr>
        <w:t xml:space="preserve"> – статистичні дані будуть отримані після введення регулювання</w:t>
      </w:r>
      <w:r w:rsidRPr="00F34247">
        <w:rPr>
          <w:rFonts w:eastAsia="Times New Roman"/>
          <w:sz w:val="28"/>
          <w:szCs w:val="28"/>
        </w:rPr>
        <w:t>;</w:t>
      </w:r>
    </w:p>
    <w:p w:rsidR="00BA70C1" w:rsidRPr="00F34247" w:rsidRDefault="00BA70C1" w:rsidP="00BA70C1">
      <w:pPr>
        <w:tabs>
          <w:tab w:val="left" w:pos="9230"/>
          <w:tab w:val="left" w:pos="9372"/>
          <w:tab w:val="left" w:pos="9514"/>
        </w:tabs>
        <w:ind w:firstLine="709"/>
        <w:jc w:val="both"/>
        <w:rPr>
          <w:rFonts w:eastAsia="Times New Roman"/>
          <w:color w:val="000000"/>
          <w:sz w:val="28"/>
          <w:szCs w:val="28"/>
          <w:lang w:eastAsia="en-US"/>
        </w:rPr>
      </w:pPr>
      <w:bookmarkStart w:id="5" w:name="1367"/>
      <w:bookmarkEnd w:id="5"/>
      <w:r w:rsidRPr="00F34247">
        <w:rPr>
          <w:rFonts w:eastAsia="Times New Roman"/>
          <w:color w:val="000000"/>
          <w:sz w:val="28"/>
          <w:szCs w:val="28"/>
          <w:lang w:eastAsia="en-US"/>
        </w:rPr>
        <w:t>Обсяг відрахувань отримувачем податків і зборів до державного бюджету та бюджету міста Києва</w:t>
      </w:r>
      <w:r w:rsidR="007A55E8" w:rsidRPr="00F34247">
        <w:rPr>
          <w:rFonts w:eastAsia="Times New Roman"/>
          <w:color w:val="000000"/>
          <w:sz w:val="28"/>
          <w:szCs w:val="28"/>
          <w:lang w:eastAsia="en-US"/>
        </w:rPr>
        <w:t xml:space="preserve"> – статистичні дані будуть отримані після введення регулювання</w:t>
      </w:r>
      <w:r w:rsidRPr="00F34247">
        <w:rPr>
          <w:rFonts w:eastAsia="Times New Roman"/>
          <w:color w:val="000000"/>
          <w:sz w:val="28"/>
          <w:szCs w:val="28"/>
          <w:lang w:eastAsia="en-US"/>
        </w:rPr>
        <w:t>;</w:t>
      </w:r>
    </w:p>
    <w:p w:rsidR="00BA70C1" w:rsidRPr="00F34247" w:rsidRDefault="00BA70C1" w:rsidP="00BA70C1">
      <w:pPr>
        <w:tabs>
          <w:tab w:val="left" w:pos="9230"/>
          <w:tab w:val="left" w:pos="9372"/>
          <w:tab w:val="left" w:pos="9514"/>
        </w:tabs>
        <w:ind w:firstLine="709"/>
        <w:jc w:val="both"/>
        <w:rPr>
          <w:rFonts w:eastAsia="Times New Roman"/>
          <w:color w:val="000000"/>
          <w:sz w:val="28"/>
          <w:szCs w:val="28"/>
          <w:lang w:eastAsia="en-US"/>
        </w:rPr>
      </w:pPr>
      <w:bookmarkStart w:id="6" w:name="1368"/>
      <w:bookmarkEnd w:id="6"/>
      <w:r w:rsidRPr="00F34247">
        <w:rPr>
          <w:rFonts w:eastAsia="Times New Roman"/>
          <w:color w:val="000000"/>
          <w:sz w:val="28"/>
          <w:szCs w:val="28"/>
          <w:lang w:eastAsia="en-US"/>
        </w:rPr>
        <w:t>Кількість створених отримувачем нових робочих місць</w:t>
      </w:r>
      <w:r w:rsidR="00F34247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r w:rsidR="007A55E8" w:rsidRPr="00F34247">
        <w:rPr>
          <w:rFonts w:eastAsia="Times New Roman"/>
          <w:sz w:val="28"/>
          <w:szCs w:val="28"/>
        </w:rPr>
        <w:t>– статистичні дані будуть отримані після введення регулювання</w:t>
      </w:r>
      <w:r w:rsidRPr="00F34247">
        <w:rPr>
          <w:rFonts w:eastAsia="Times New Roman"/>
          <w:color w:val="000000"/>
          <w:sz w:val="28"/>
          <w:szCs w:val="28"/>
          <w:lang w:eastAsia="en-US"/>
        </w:rPr>
        <w:t>;</w:t>
      </w:r>
    </w:p>
    <w:p w:rsidR="00BA70C1" w:rsidRPr="00F34247" w:rsidRDefault="00BA70C1" w:rsidP="00BA70C1">
      <w:pPr>
        <w:tabs>
          <w:tab w:val="left" w:pos="9230"/>
          <w:tab w:val="left" w:pos="9372"/>
          <w:tab w:val="left" w:pos="9514"/>
        </w:tabs>
        <w:ind w:firstLine="709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F34247">
        <w:rPr>
          <w:rFonts w:eastAsia="Times New Roman"/>
          <w:color w:val="000000"/>
          <w:sz w:val="28"/>
          <w:szCs w:val="28"/>
          <w:lang w:eastAsia="en-US"/>
        </w:rPr>
        <w:t>Кількість працевлаштованих найманих працівників</w:t>
      </w:r>
      <w:r w:rsidR="007A55E8" w:rsidRPr="00F34247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r w:rsidR="007A55E8" w:rsidRPr="00F34247">
        <w:rPr>
          <w:rFonts w:eastAsia="Times New Roman"/>
          <w:sz w:val="28"/>
          <w:szCs w:val="28"/>
        </w:rPr>
        <w:t>– статистичні дані будуть отримані після введення регулювання</w:t>
      </w:r>
      <w:r w:rsidRPr="00F34247">
        <w:rPr>
          <w:rFonts w:eastAsia="Times New Roman"/>
          <w:color w:val="000000"/>
          <w:sz w:val="28"/>
          <w:szCs w:val="28"/>
          <w:lang w:eastAsia="en-US"/>
        </w:rPr>
        <w:t>;</w:t>
      </w:r>
    </w:p>
    <w:p w:rsidR="00BA70C1" w:rsidRPr="00F34247" w:rsidRDefault="00BA70C1" w:rsidP="00BA70C1">
      <w:pPr>
        <w:shd w:val="clear" w:color="auto" w:fill="FFFFFF"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F34247">
        <w:rPr>
          <w:rFonts w:eastAsia="Times New Roman"/>
          <w:bCs/>
          <w:sz w:val="28"/>
          <w:szCs w:val="28"/>
        </w:rPr>
        <w:t>Розмір коштів і час, що витрачатимуться суб'єктами господарювання та/або фізичними особами, пов'язаними з виконанням вимог акта –</w:t>
      </w:r>
      <w:r w:rsidR="007A55E8" w:rsidRPr="00F34247">
        <w:rPr>
          <w:rFonts w:eastAsia="Times New Roman"/>
          <w:bCs/>
          <w:sz w:val="28"/>
          <w:szCs w:val="28"/>
        </w:rPr>
        <w:t xml:space="preserve"> 1200 грн/25 год/1 суб’єкт;</w:t>
      </w:r>
    </w:p>
    <w:p w:rsidR="00BA70C1" w:rsidRPr="00E00286" w:rsidRDefault="00BA70C1" w:rsidP="00BA70C1">
      <w:pPr>
        <w:shd w:val="clear" w:color="auto" w:fill="FFFFFF"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F34247">
        <w:rPr>
          <w:rFonts w:eastAsia="Times New Roman"/>
          <w:bCs/>
          <w:sz w:val="28"/>
          <w:szCs w:val="28"/>
        </w:rPr>
        <w:t>Рівень поінформованості суб'єктів господарювання та/або фізичних осіб з основних положень акта − середній.</w:t>
      </w:r>
    </w:p>
    <w:p w:rsidR="00BA70C1" w:rsidRPr="00D2720D" w:rsidRDefault="00BA70C1" w:rsidP="00BA70C1">
      <w:pPr>
        <w:spacing w:line="264" w:lineRule="auto"/>
        <w:ind w:firstLine="709"/>
        <w:jc w:val="both"/>
        <w:rPr>
          <w:sz w:val="28"/>
          <w:szCs w:val="28"/>
          <w:lang w:eastAsia="ja-JP"/>
        </w:rPr>
      </w:pPr>
    </w:p>
    <w:p w:rsidR="00BA70C1" w:rsidRPr="00D2720D" w:rsidRDefault="00BA70C1" w:rsidP="00BA70C1">
      <w:pPr>
        <w:widowControl w:val="0"/>
        <w:spacing w:before="120" w:after="120"/>
        <w:ind w:firstLine="709"/>
        <w:jc w:val="both"/>
        <w:rPr>
          <w:b/>
          <w:sz w:val="28"/>
          <w:szCs w:val="28"/>
        </w:rPr>
      </w:pPr>
      <w:r w:rsidRPr="00D2720D">
        <w:rPr>
          <w:b/>
          <w:sz w:val="28"/>
          <w:szCs w:val="28"/>
        </w:rPr>
        <w:t xml:space="preserve">IX. Визначення заходів, за </w:t>
      </w:r>
      <w:r w:rsidRPr="00F34247">
        <w:rPr>
          <w:b/>
          <w:sz w:val="28"/>
          <w:szCs w:val="28"/>
        </w:rPr>
        <w:t>допомогою</w:t>
      </w:r>
      <w:r w:rsidRPr="00D2720D">
        <w:rPr>
          <w:b/>
          <w:sz w:val="28"/>
          <w:szCs w:val="28"/>
        </w:rPr>
        <w:t xml:space="preserve"> яких здійснюватиметься відстеження результативності дії регуляторного акта</w:t>
      </w:r>
    </w:p>
    <w:p w:rsidR="00BA70C1" w:rsidRPr="00657552" w:rsidRDefault="00BA70C1" w:rsidP="00BA70C1">
      <w:pPr>
        <w:spacing w:line="264" w:lineRule="auto"/>
        <w:ind w:firstLine="708"/>
        <w:jc w:val="both"/>
        <w:rPr>
          <w:sz w:val="28"/>
          <w:szCs w:val="28"/>
          <w:lang w:eastAsia="ja-JP"/>
        </w:rPr>
      </w:pPr>
      <w:r w:rsidRPr="00657552">
        <w:rPr>
          <w:sz w:val="28"/>
          <w:szCs w:val="28"/>
          <w:lang w:eastAsia="ja-JP"/>
        </w:rPr>
        <w:t xml:space="preserve">Відстеження результативності регуляторного акта буде здійснюватися Департаментом </w:t>
      </w:r>
      <w:r>
        <w:rPr>
          <w:sz w:val="28"/>
          <w:szCs w:val="28"/>
          <w:lang w:eastAsia="ja-JP"/>
        </w:rPr>
        <w:t>соціальної та ветеранської політики</w:t>
      </w:r>
      <w:r w:rsidRPr="00657552">
        <w:rPr>
          <w:sz w:val="28"/>
          <w:szCs w:val="28"/>
          <w:lang w:eastAsia="ja-JP"/>
        </w:rPr>
        <w:t xml:space="preserve"> виконавчого органу Київської міської ради (Київської міської державної адміністрації) відповідно до вимог статті 10 Закону України «Про засади державної регуляторної політики у сфері господарської діяльності», та Методики відстеження результативності регуляторного акта, затвердженої постановою  Кабінету Міністрів України від 11.03.2004 № 308 «Про затвердження методик проведення аналізу впливу та відстеження результативності регуляторного акта» (із змінами від 16.12.2015 </w:t>
      </w:r>
      <w:r w:rsidR="00BD6C7B">
        <w:rPr>
          <w:sz w:val="28"/>
          <w:szCs w:val="28"/>
          <w:lang w:eastAsia="ja-JP"/>
        </w:rPr>
        <w:t xml:space="preserve">                 </w:t>
      </w:r>
      <w:r w:rsidRPr="00657552">
        <w:rPr>
          <w:sz w:val="28"/>
          <w:szCs w:val="28"/>
          <w:lang w:eastAsia="ja-JP"/>
        </w:rPr>
        <w:t>№ 1151).</w:t>
      </w:r>
    </w:p>
    <w:p w:rsidR="00BA70C1" w:rsidRPr="00657552" w:rsidRDefault="00BA70C1" w:rsidP="00BA70C1">
      <w:pPr>
        <w:spacing w:line="264" w:lineRule="auto"/>
        <w:ind w:firstLine="708"/>
        <w:jc w:val="both"/>
        <w:rPr>
          <w:sz w:val="28"/>
          <w:szCs w:val="28"/>
          <w:lang w:eastAsia="ja-JP"/>
        </w:rPr>
      </w:pPr>
      <w:r w:rsidRPr="00657552">
        <w:rPr>
          <w:sz w:val="28"/>
          <w:szCs w:val="28"/>
          <w:lang w:eastAsia="ja-JP"/>
        </w:rPr>
        <w:t>Оскільки</w:t>
      </w:r>
      <w:r w:rsidR="00BD6C7B">
        <w:rPr>
          <w:sz w:val="28"/>
          <w:szCs w:val="28"/>
          <w:lang w:eastAsia="ja-JP"/>
        </w:rPr>
        <w:t>,</w:t>
      </w:r>
      <w:r w:rsidRPr="00657552">
        <w:rPr>
          <w:sz w:val="28"/>
          <w:szCs w:val="28"/>
          <w:lang w:eastAsia="ja-JP"/>
        </w:rPr>
        <w:t xml:space="preserve"> для визначення значень показників результативності регуляторного акта використовуються виключно статистичні дані, базове відстеження результативності буде здійснене після набрання чинності цим регуляторним актом</w:t>
      </w:r>
      <w:r w:rsidR="00BD6C7B">
        <w:rPr>
          <w:sz w:val="28"/>
          <w:szCs w:val="28"/>
          <w:lang w:eastAsia="ja-JP"/>
        </w:rPr>
        <w:t>,</w:t>
      </w:r>
      <w:r w:rsidRPr="00657552">
        <w:rPr>
          <w:sz w:val="28"/>
          <w:szCs w:val="28"/>
          <w:lang w:eastAsia="ja-JP"/>
        </w:rPr>
        <w:t xml:space="preserve"> але не пізніше дня, з якого починається проведення повторного відстеження результативності цього акта.</w:t>
      </w:r>
    </w:p>
    <w:p w:rsidR="00BA70C1" w:rsidRPr="00657552" w:rsidRDefault="00BA70C1" w:rsidP="00BA70C1">
      <w:pPr>
        <w:spacing w:line="264" w:lineRule="auto"/>
        <w:ind w:firstLine="708"/>
        <w:jc w:val="both"/>
        <w:rPr>
          <w:sz w:val="28"/>
          <w:szCs w:val="28"/>
          <w:lang w:eastAsia="ja-JP"/>
        </w:rPr>
      </w:pPr>
      <w:r w:rsidRPr="00657552">
        <w:rPr>
          <w:sz w:val="28"/>
          <w:szCs w:val="28"/>
          <w:lang w:eastAsia="ja-JP"/>
        </w:rPr>
        <w:t>Повторне відстеження результативності регуляторного акта буде проведено через рік з дня набрання чинності цим актом.</w:t>
      </w:r>
    </w:p>
    <w:p w:rsidR="00BA70C1" w:rsidRPr="00657552" w:rsidRDefault="00BA70C1" w:rsidP="00BA70C1">
      <w:pPr>
        <w:spacing w:line="264" w:lineRule="auto"/>
        <w:ind w:firstLine="708"/>
        <w:jc w:val="both"/>
        <w:rPr>
          <w:sz w:val="28"/>
          <w:szCs w:val="28"/>
          <w:lang w:eastAsia="ja-JP"/>
        </w:rPr>
      </w:pPr>
      <w:r w:rsidRPr="00657552">
        <w:rPr>
          <w:sz w:val="28"/>
          <w:szCs w:val="28"/>
          <w:lang w:eastAsia="ja-JP"/>
        </w:rPr>
        <w:lastRenderedPageBreak/>
        <w:t>Періодичне відстеження результативності регуляторного акта буде здійснюватися раз на кожні три роки, починаючи з дня закінчення заходів з повторного відстеження результативності цього акта.</w:t>
      </w:r>
    </w:p>
    <w:p w:rsidR="00BA70C1" w:rsidRDefault="00BA70C1" w:rsidP="00BA70C1">
      <w:pPr>
        <w:spacing w:line="264" w:lineRule="auto"/>
        <w:ind w:firstLine="708"/>
        <w:jc w:val="both"/>
        <w:rPr>
          <w:sz w:val="28"/>
          <w:szCs w:val="28"/>
          <w:lang w:eastAsia="ja-JP"/>
        </w:rPr>
      </w:pPr>
      <w:r w:rsidRPr="00657552">
        <w:rPr>
          <w:sz w:val="28"/>
          <w:szCs w:val="28"/>
          <w:lang w:eastAsia="ja-JP"/>
        </w:rPr>
        <w:t>Відстеження результативності даного акта буде здійснюватися статистичним методом.</w:t>
      </w:r>
    </w:p>
    <w:p w:rsidR="00BA70C1" w:rsidRPr="00CF02AB" w:rsidRDefault="00BA70C1" w:rsidP="00BA70C1">
      <w:pPr>
        <w:spacing w:line="264" w:lineRule="auto"/>
        <w:ind w:firstLine="708"/>
        <w:jc w:val="both"/>
        <w:rPr>
          <w:sz w:val="28"/>
          <w:szCs w:val="28"/>
        </w:rPr>
      </w:pPr>
    </w:p>
    <w:p w:rsidR="00BA70C1" w:rsidRDefault="00BA70C1" w:rsidP="00BA70C1">
      <w:pPr>
        <w:widowControl w:val="0"/>
        <w:tabs>
          <w:tab w:val="left" w:pos="990"/>
          <w:tab w:val="left" w:pos="7088"/>
        </w:tabs>
        <w:jc w:val="both"/>
        <w:rPr>
          <w:b/>
          <w:sz w:val="26"/>
          <w:szCs w:val="26"/>
        </w:rPr>
      </w:pPr>
    </w:p>
    <w:p w:rsidR="00D3753B" w:rsidRDefault="001B7998" w:rsidP="005D433E">
      <w:pPr>
        <w:widowControl w:val="0"/>
        <w:tabs>
          <w:tab w:val="left" w:pos="-3686"/>
        </w:tabs>
        <w:spacing w:before="120" w:after="120"/>
        <w:jc w:val="both"/>
        <w:rPr>
          <w:b/>
          <w:sz w:val="26"/>
          <w:szCs w:val="26"/>
        </w:rPr>
      </w:pPr>
      <w:r>
        <w:rPr>
          <w:sz w:val="28"/>
          <w:szCs w:val="28"/>
        </w:rPr>
        <w:t xml:space="preserve">Депутатка Київської міської ради                                       Марина ПОРОШЕНКО   </w:t>
      </w:r>
    </w:p>
    <w:sectPr w:rsidR="00D3753B">
      <w:headerReference w:type="default" r:id="rId8"/>
      <w:pgSz w:w="11906" w:h="16838"/>
      <w:pgMar w:top="851" w:right="567" w:bottom="1701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AE6" w:rsidRDefault="00554AE6">
      <w:pPr>
        <w:widowControl w:val="0"/>
        <w:autoSpaceDE w:val="0"/>
        <w:autoSpaceDN w:val="0"/>
        <w:adjustRightInd w:val="0"/>
        <w:rPr>
          <w:lang w:val="ru-RU" w:eastAsia="en-US"/>
        </w:rPr>
      </w:pPr>
      <w:r>
        <w:rPr>
          <w:lang w:val="ru-RU" w:eastAsia="en-US"/>
        </w:rPr>
        <w:separator/>
      </w:r>
    </w:p>
  </w:endnote>
  <w:endnote w:type="continuationSeparator" w:id="0">
    <w:p w:rsidR="00554AE6" w:rsidRDefault="00554AE6">
      <w:pPr>
        <w:widowControl w:val="0"/>
        <w:autoSpaceDE w:val="0"/>
        <w:autoSpaceDN w:val="0"/>
        <w:adjustRightInd w:val="0"/>
        <w:rPr>
          <w:lang w:val="ru-RU" w:eastAsia="en-US"/>
        </w:rPr>
      </w:pPr>
      <w:r>
        <w:rPr>
          <w:lang w:val="ru-RU"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2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AE6" w:rsidRDefault="00554AE6">
      <w:pPr>
        <w:widowControl w:val="0"/>
        <w:autoSpaceDE w:val="0"/>
        <w:autoSpaceDN w:val="0"/>
        <w:adjustRightInd w:val="0"/>
        <w:rPr>
          <w:lang w:val="ru-RU" w:eastAsia="en-US"/>
        </w:rPr>
      </w:pPr>
      <w:r>
        <w:rPr>
          <w:lang w:val="ru-RU" w:eastAsia="en-US"/>
        </w:rPr>
        <w:separator/>
      </w:r>
    </w:p>
  </w:footnote>
  <w:footnote w:type="continuationSeparator" w:id="0">
    <w:p w:rsidR="00554AE6" w:rsidRDefault="00554AE6">
      <w:pPr>
        <w:widowControl w:val="0"/>
        <w:autoSpaceDE w:val="0"/>
        <w:autoSpaceDN w:val="0"/>
        <w:adjustRightInd w:val="0"/>
        <w:rPr>
          <w:lang w:val="ru-RU" w:eastAsia="en-US"/>
        </w:rPr>
      </w:pPr>
      <w:r>
        <w:rPr>
          <w:lang w:val="ru-RU" w:eastAsia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28C" w:rsidRDefault="00EA228C">
    <w:pPr>
      <w:pStyle w:val="af0"/>
      <w:framePr w:wrap="auto" w:vAnchor="text" w:hAnchor="margin" w:xAlign="center" w:y="2"/>
      <w:rPr>
        <w:rStyle w:val="a3"/>
        <w:sz w:val="26"/>
        <w:szCs w:val="26"/>
      </w:rPr>
    </w:pPr>
    <w:r>
      <w:rPr>
        <w:rStyle w:val="a3"/>
        <w:sz w:val="26"/>
        <w:szCs w:val="26"/>
      </w:rPr>
      <w:fldChar w:fldCharType="begin"/>
    </w:r>
    <w:r>
      <w:rPr>
        <w:rStyle w:val="a3"/>
        <w:sz w:val="26"/>
        <w:szCs w:val="26"/>
      </w:rPr>
      <w:instrText xml:space="preserve">PAGE  </w:instrText>
    </w:r>
    <w:r>
      <w:rPr>
        <w:rStyle w:val="a3"/>
        <w:sz w:val="26"/>
        <w:szCs w:val="26"/>
      </w:rPr>
      <w:fldChar w:fldCharType="separate"/>
    </w:r>
    <w:r w:rsidR="001A69A6">
      <w:rPr>
        <w:rStyle w:val="a3"/>
        <w:noProof/>
        <w:sz w:val="26"/>
        <w:szCs w:val="26"/>
      </w:rPr>
      <w:t>4</w:t>
    </w:r>
    <w:r>
      <w:rPr>
        <w:rStyle w:val="a3"/>
        <w:sz w:val="26"/>
        <w:szCs w:val="26"/>
      </w:rPr>
      <w:fldChar w:fldCharType="end"/>
    </w:r>
  </w:p>
  <w:p w:rsidR="00EA228C" w:rsidRDefault="00EA228C">
    <w:pPr>
      <w:pStyle w:val="af0"/>
      <w:rPr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0DB7F16"/>
    <w:multiLevelType w:val="singleLevel"/>
    <w:tmpl w:val="B0DB7F1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1" w15:restartNumberingAfterBreak="0">
    <w:nsid w:val="B43812F9"/>
    <w:multiLevelType w:val="singleLevel"/>
    <w:tmpl w:val="B43812F9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 w15:restartNumberingAfterBreak="0">
    <w:nsid w:val="F8EF4489"/>
    <w:multiLevelType w:val="singleLevel"/>
    <w:tmpl w:val="F8EF4489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3" w15:restartNumberingAfterBreak="0">
    <w:nsid w:val="FFFFFF7C"/>
    <w:multiLevelType w:val="singleLevel"/>
    <w:tmpl w:val="9B127C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4" w15:restartNumberingAfterBreak="0">
    <w:nsid w:val="FFFFFF7D"/>
    <w:multiLevelType w:val="singleLevel"/>
    <w:tmpl w:val="C77444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5" w15:restartNumberingAfterBreak="0">
    <w:nsid w:val="FFFFFF7E"/>
    <w:multiLevelType w:val="singleLevel"/>
    <w:tmpl w:val="5FC8EA8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6" w15:restartNumberingAfterBreak="0">
    <w:nsid w:val="FFFFFF7F"/>
    <w:multiLevelType w:val="singleLevel"/>
    <w:tmpl w:val="2C5ACE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7" w15:restartNumberingAfterBreak="0">
    <w:nsid w:val="FFFFFF80"/>
    <w:multiLevelType w:val="singleLevel"/>
    <w:tmpl w:val="72D4A6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8" w15:restartNumberingAfterBreak="0">
    <w:nsid w:val="FFFFFF81"/>
    <w:multiLevelType w:val="singleLevel"/>
    <w:tmpl w:val="562895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9" w15:restartNumberingAfterBreak="0">
    <w:nsid w:val="FFFFFF82"/>
    <w:multiLevelType w:val="singleLevel"/>
    <w:tmpl w:val="2F2C1A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0" w15:restartNumberingAfterBreak="0">
    <w:nsid w:val="FFFFFF83"/>
    <w:multiLevelType w:val="singleLevel"/>
    <w:tmpl w:val="C6FC6C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1" w15:restartNumberingAfterBreak="0">
    <w:nsid w:val="FFFFFF88"/>
    <w:multiLevelType w:val="singleLevel"/>
    <w:tmpl w:val="E984F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 w15:restartNumberingAfterBreak="0">
    <w:nsid w:val="FFFFFF89"/>
    <w:multiLevelType w:val="singleLevel"/>
    <w:tmpl w:val="42122B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02D6F1E"/>
    <w:multiLevelType w:val="hybridMultilevel"/>
    <w:tmpl w:val="5C8004FC"/>
    <w:lvl w:ilvl="0" w:tplc="0409000F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4" w15:restartNumberingAfterBreak="0">
    <w:nsid w:val="071B45EB"/>
    <w:multiLevelType w:val="hybridMultilevel"/>
    <w:tmpl w:val="AF0CD44C"/>
    <w:lvl w:ilvl="0" w:tplc="CFC097B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174996ED"/>
    <w:multiLevelType w:val="singleLevel"/>
    <w:tmpl w:val="174996ED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eastAsia="SimSun" w:hAnsi="Wingdings"/>
      </w:rPr>
    </w:lvl>
  </w:abstractNum>
  <w:abstractNum w:abstractNumId="16" w15:restartNumberingAfterBreak="0">
    <w:nsid w:val="1CE94DE2"/>
    <w:multiLevelType w:val="hybridMultilevel"/>
    <w:tmpl w:val="BD1A2792"/>
    <w:lvl w:ilvl="0" w:tplc="4F7CBF70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B50665"/>
    <w:multiLevelType w:val="hybridMultilevel"/>
    <w:tmpl w:val="0AF4B434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FE80777"/>
    <w:multiLevelType w:val="hybridMultilevel"/>
    <w:tmpl w:val="2FE80777"/>
    <w:lvl w:ilvl="0" w:tplc="FFFFFFFF">
      <w:start w:val="2"/>
      <w:numFmt w:val="bullet"/>
      <w:lvlText w:val="-"/>
      <w:lvlJc w:val="left"/>
      <w:pPr>
        <w:ind w:left="1069" w:hanging="360"/>
      </w:pPr>
      <w:rPr>
        <w:rFonts w:ascii="Times New Roman" w:eastAsia="SimSun" w:hAnsi="Times New Roman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eastAsia="SimSun" w:hAnsi="Times New Roman"/>
      </w:rPr>
    </w:lvl>
    <w:lvl w:ilvl="2" w:tplc="FFFFFFFF">
      <w:start w:val="1"/>
      <w:numFmt w:val="bullet"/>
      <w:lvlText w:val=""/>
      <w:lvlJc w:val="left"/>
      <w:pPr>
        <w:ind w:left="2509" w:hanging="360"/>
      </w:pPr>
      <w:rPr>
        <w:rFonts w:ascii="Wingdings" w:eastAsia="SimSun" w:hAnsi="Wingdings"/>
      </w:rPr>
    </w:lvl>
    <w:lvl w:ilvl="3" w:tplc="FFFFFFFF">
      <w:start w:val="1"/>
      <w:numFmt w:val="bullet"/>
      <w:lvlText w:val=""/>
      <w:lvlJc w:val="left"/>
      <w:pPr>
        <w:ind w:left="3229" w:hanging="360"/>
      </w:pPr>
      <w:rPr>
        <w:rFonts w:ascii="Symbol" w:eastAsia="SimSun" w:hAnsi="Symbol"/>
      </w:rPr>
    </w:lvl>
    <w:lvl w:ilvl="4" w:tplc="FFFFFFFF">
      <w:start w:val="1"/>
      <w:numFmt w:val="bullet"/>
      <w:lvlText w:val="o"/>
      <w:lvlJc w:val="left"/>
      <w:pPr>
        <w:ind w:left="3949" w:hanging="360"/>
      </w:pPr>
      <w:rPr>
        <w:rFonts w:ascii="Courier New" w:eastAsia="SimSun" w:hAnsi="Times New Roman"/>
      </w:rPr>
    </w:lvl>
    <w:lvl w:ilvl="5" w:tplc="FFFFFFFF">
      <w:start w:val="1"/>
      <w:numFmt w:val="bullet"/>
      <w:lvlText w:val=""/>
      <w:lvlJc w:val="left"/>
      <w:pPr>
        <w:ind w:left="4669" w:hanging="360"/>
      </w:pPr>
      <w:rPr>
        <w:rFonts w:ascii="Wingdings" w:eastAsia="SimSun" w:hAnsi="Wingdings"/>
      </w:rPr>
    </w:lvl>
    <w:lvl w:ilvl="6" w:tplc="FFFFFFFF">
      <w:start w:val="1"/>
      <w:numFmt w:val="bullet"/>
      <w:lvlText w:val=""/>
      <w:lvlJc w:val="left"/>
      <w:pPr>
        <w:ind w:left="5389" w:hanging="360"/>
      </w:pPr>
      <w:rPr>
        <w:rFonts w:ascii="Symbol" w:eastAsia="SimSun" w:hAnsi="Symbol"/>
      </w:rPr>
    </w:lvl>
    <w:lvl w:ilvl="7" w:tplc="FFFFFFFF">
      <w:start w:val="1"/>
      <w:numFmt w:val="bullet"/>
      <w:lvlText w:val="o"/>
      <w:lvlJc w:val="left"/>
      <w:pPr>
        <w:ind w:left="6109" w:hanging="360"/>
      </w:pPr>
      <w:rPr>
        <w:rFonts w:ascii="Courier New" w:eastAsia="SimSun" w:hAnsi="Times New Roman"/>
      </w:rPr>
    </w:lvl>
    <w:lvl w:ilvl="8" w:tplc="FFFFFFFF">
      <w:start w:val="1"/>
      <w:numFmt w:val="bullet"/>
      <w:lvlText w:val=""/>
      <w:lvlJc w:val="left"/>
      <w:pPr>
        <w:ind w:left="6829" w:hanging="360"/>
      </w:pPr>
      <w:rPr>
        <w:rFonts w:ascii="Wingdings" w:eastAsia="SimSun" w:hAnsi="Wingdings"/>
      </w:rPr>
    </w:lvl>
  </w:abstractNum>
  <w:abstractNum w:abstractNumId="19" w15:restartNumberingAfterBreak="0">
    <w:nsid w:val="31618893"/>
    <w:multiLevelType w:val="singleLevel"/>
    <w:tmpl w:val="31618893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eastAsia="SimSun" w:hAnsi="Wingdings"/>
      </w:rPr>
    </w:lvl>
  </w:abstractNum>
  <w:abstractNum w:abstractNumId="20" w15:restartNumberingAfterBreak="0">
    <w:nsid w:val="452FE5F3"/>
    <w:multiLevelType w:val="singleLevel"/>
    <w:tmpl w:val="452FE5F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1" w15:restartNumberingAfterBreak="0">
    <w:nsid w:val="55A7D666"/>
    <w:multiLevelType w:val="singleLevel"/>
    <w:tmpl w:val="55A7D666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eastAsia="SimSun" w:hAnsi="Wingdings"/>
      </w:rPr>
    </w:lvl>
  </w:abstractNum>
  <w:abstractNum w:abstractNumId="22" w15:restartNumberingAfterBreak="0">
    <w:nsid w:val="56C04DF5"/>
    <w:multiLevelType w:val="singleLevel"/>
    <w:tmpl w:val="56C04DF5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eastAsia="SimSun" w:hAnsi="Wingdings"/>
      </w:rPr>
    </w:lvl>
  </w:abstractNum>
  <w:abstractNum w:abstractNumId="23" w15:restartNumberingAfterBreak="0">
    <w:nsid w:val="582E3016"/>
    <w:multiLevelType w:val="hybridMultilevel"/>
    <w:tmpl w:val="E3D4E6C4"/>
    <w:lvl w:ilvl="0" w:tplc="C46602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5DE2768E"/>
    <w:multiLevelType w:val="hybridMultilevel"/>
    <w:tmpl w:val="B48ACA74"/>
    <w:lvl w:ilvl="0" w:tplc="4968678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C82C53"/>
    <w:multiLevelType w:val="hybridMultilevel"/>
    <w:tmpl w:val="F4947B28"/>
    <w:lvl w:ilvl="0" w:tplc="CB4E125E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6" w15:restartNumberingAfterBreak="0">
    <w:nsid w:val="68637BAC"/>
    <w:multiLevelType w:val="hybridMultilevel"/>
    <w:tmpl w:val="08865808"/>
    <w:lvl w:ilvl="0" w:tplc="EC480A78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05C4016"/>
    <w:multiLevelType w:val="hybridMultilevel"/>
    <w:tmpl w:val="71902AC0"/>
    <w:lvl w:ilvl="0" w:tplc="18F4C1E2">
      <w:start w:val="1"/>
      <w:numFmt w:val="decimal"/>
      <w:lvlText w:val="%1."/>
      <w:lvlJc w:val="left"/>
      <w:pPr>
        <w:ind w:left="1414" w:hanging="7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 w15:restartNumberingAfterBreak="0">
    <w:nsid w:val="71826547"/>
    <w:multiLevelType w:val="hybridMultilevel"/>
    <w:tmpl w:val="71826547"/>
    <w:lvl w:ilvl="0" w:tplc="FFFFFFFF">
      <w:start w:val="1"/>
      <w:numFmt w:val="decimal"/>
      <w:suff w:val="space"/>
      <w:lvlText w:val="%1."/>
      <w:lvlJc w:val="left"/>
      <w:pPr>
        <w:ind w:left="10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29" w15:restartNumberingAfterBreak="0">
    <w:nsid w:val="7E162BE9"/>
    <w:multiLevelType w:val="singleLevel"/>
    <w:tmpl w:val="7E162BE9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30" w15:restartNumberingAfterBreak="0">
    <w:nsid w:val="7F1B447F"/>
    <w:multiLevelType w:val="singleLevel"/>
    <w:tmpl w:val="7F1B447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SimSun" w:hAnsi="Wingdings"/>
      </w:rPr>
    </w:lvl>
  </w:abstractNum>
  <w:num w:numId="1">
    <w:abstractNumId w:val="28"/>
  </w:num>
  <w:num w:numId="2">
    <w:abstractNumId w:val="18"/>
  </w:num>
  <w:num w:numId="3">
    <w:abstractNumId w:val="14"/>
  </w:num>
  <w:num w:numId="4">
    <w:abstractNumId w:val="13"/>
  </w:num>
  <w:num w:numId="5">
    <w:abstractNumId w:val="16"/>
  </w:num>
  <w:num w:numId="6">
    <w:abstractNumId w:val="24"/>
  </w:num>
  <w:num w:numId="7">
    <w:abstractNumId w:val="25"/>
  </w:num>
  <w:num w:numId="8">
    <w:abstractNumId w:val="26"/>
  </w:num>
  <w:num w:numId="9">
    <w:abstractNumId w:val="27"/>
  </w:num>
  <w:num w:numId="10">
    <w:abstractNumId w:val="23"/>
  </w:num>
  <w:num w:numId="11">
    <w:abstractNumId w:val="12"/>
  </w:num>
  <w:num w:numId="12">
    <w:abstractNumId w:val="10"/>
  </w:num>
  <w:num w:numId="13">
    <w:abstractNumId w:val="9"/>
  </w:num>
  <w:num w:numId="14">
    <w:abstractNumId w:val="8"/>
  </w:num>
  <w:num w:numId="15">
    <w:abstractNumId w:val="7"/>
  </w:num>
  <w:num w:numId="16">
    <w:abstractNumId w:val="11"/>
  </w:num>
  <w:num w:numId="17">
    <w:abstractNumId w:val="6"/>
  </w:num>
  <w:num w:numId="18">
    <w:abstractNumId w:val="5"/>
  </w:num>
  <w:num w:numId="19">
    <w:abstractNumId w:val="4"/>
  </w:num>
  <w:num w:numId="20">
    <w:abstractNumId w:val="3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characterSpacingControl w:val="doNotCompress"/>
  <w:noLineBreaksAfter w:lang="ja-JP" w:val="([{·‘“〈《「『【〔〖（．［｛￡￥"/>
  <w:noLineBreaksBefore w:lang="ja-JP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221"/>
    <w:rsid w:val="00050406"/>
    <w:rsid w:val="00090D38"/>
    <w:rsid w:val="00096C02"/>
    <w:rsid w:val="000A24A9"/>
    <w:rsid w:val="000A51C6"/>
    <w:rsid w:val="000D36D8"/>
    <w:rsid w:val="000E7F8B"/>
    <w:rsid w:val="000F601C"/>
    <w:rsid w:val="000F7FC3"/>
    <w:rsid w:val="00100B41"/>
    <w:rsid w:val="00155A68"/>
    <w:rsid w:val="001955C9"/>
    <w:rsid w:val="001A69A6"/>
    <w:rsid w:val="001B7998"/>
    <w:rsid w:val="001D1101"/>
    <w:rsid w:val="001E1EE1"/>
    <w:rsid w:val="001E3506"/>
    <w:rsid w:val="00201546"/>
    <w:rsid w:val="00202680"/>
    <w:rsid w:val="00210C93"/>
    <w:rsid w:val="002277BC"/>
    <w:rsid w:val="002324F5"/>
    <w:rsid w:val="00272A9C"/>
    <w:rsid w:val="002751D3"/>
    <w:rsid w:val="002C0C1B"/>
    <w:rsid w:val="00302FDC"/>
    <w:rsid w:val="00346268"/>
    <w:rsid w:val="00356656"/>
    <w:rsid w:val="00372548"/>
    <w:rsid w:val="0037530F"/>
    <w:rsid w:val="00376E90"/>
    <w:rsid w:val="00417939"/>
    <w:rsid w:val="00452BB7"/>
    <w:rsid w:val="00452C80"/>
    <w:rsid w:val="004711CA"/>
    <w:rsid w:val="004863DE"/>
    <w:rsid w:val="004B23DF"/>
    <w:rsid w:val="004B5D45"/>
    <w:rsid w:val="004C7F3B"/>
    <w:rsid w:val="004F68FF"/>
    <w:rsid w:val="005019C9"/>
    <w:rsid w:val="00523566"/>
    <w:rsid w:val="00534FFF"/>
    <w:rsid w:val="005403B5"/>
    <w:rsid w:val="00546DBC"/>
    <w:rsid w:val="00554AE6"/>
    <w:rsid w:val="00571B60"/>
    <w:rsid w:val="00597CD5"/>
    <w:rsid w:val="005A3394"/>
    <w:rsid w:val="005D433E"/>
    <w:rsid w:val="00615294"/>
    <w:rsid w:val="0064465A"/>
    <w:rsid w:val="00646958"/>
    <w:rsid w:val="006705D7"/>
    <w:rsid w:val="0068427C"/>
    <w:rsid w:val="006951CC"/>
    <w:rsid w:val="006A5094"/>
    <w:rsid w:val="006F3B94"/>
    <w:rsid w:val="0070021C"/>
    <w:rsid w:val="00722AC7"/>
    <w:rsid w:val="00724B7E"/>
    <w:rsid w:val="00770B45"/>
    <w:rsid w:val="00786538"/>
    <w:rsid w:val="007A55E8"/>
    <w:rsid w:val="007B1C9F"/>
    <w:rsid w:val="007F479A"/>
    <w:rsid w:val="008409A9"/>
    <w:rsid w:val="008457FC"/>
    <w:rsid w:val="00883781"/>
    <w:rsid w:val="008843AA"/>
    <w:rsid w:val="008D1AD0"/>
    <w:rsid w:val="008F2178"/>
    <w:rsid w:val="00900E84"/>
    <w:rsid w:val="00971645"/>
    <w:rsid w:val="009A0C34"/>
    <w:rsid w:val="009C28E4"/>
    <w:rsid w:val="009C4355"/>
    <w:rsid w:val="009F7AD9"/>
    <w:rsid w:val="00A751F7"/>
    <w:rsid w:val="00AB3B86"/>
    <w:rsid w:val="00AE309A"/>
    <w:rsid w:val="00AE75F2"/>
    <w:rsid w:val="00AF3B6C"/>
    <w:rsid w:val="00B233AE"/>
    <w:rsid w:val="00B64D97"/>
    <w:rsid w:val="00B70BBB"/>
    <w:rsid w:val="00B95387"/>
    <w:rsid w:val="00BA13A1"/>
    <w:rsid w:val="00BA70C1"/>
    <w:rsid w:val="00BB08C4"/>
    <w:rsid w:val="00BB2221"/>
    <w:rsid w:val="00BB3199"/>
    <w:rsid w:val="00BD6C7B"/>
    <w:rsid w:val="00C05CB2"/>
    <w:rsid w:val="00C16CF9"/>
    <w:rsid w:val="00C45907"/>
    <w:rsid w:val="00C55916"/>
    <w:rsid w:val="00CB57D1"/>
    <w:rsid w:val="00CC7206"/>
    <w:rsid w:val="00CE2BF4"/>
    <w:rsid w:val="00CF02AB"/>
    <w:rsid w:val="00D15A16"/>
    <w:rsid w:val="00D26DEF"/>
    <w:rsid w:val="00D2720D"/>
    <w:rsid w:val="00D34D91"/>
    <w:rsid w:val="00D3563F"/>
    <w:rsid w:val="00D3753B"/>
    <w:rsid w:val="00D97FB5"/>
    <w:rsid w:val="00DB7D34"/>
    <w:rsid w:val="00DC3610"/>
    <w:rsid w:val="00DE2242"/>
    <w:rsid w:val="00DF3D55"/>
    <w:rsid w:val="00E511B3"/>
    <w:rsid w:val="00EA228C"/>
    <w:rsid w:val="00EA7433"/>
    <w:rsid w:val="00EC34A5"/>
    <w:rsid w:val="00F12254"/>
    <w:rsid w:val="00F21FD8"/>
    <w:rsid w:val="00F34247"/>
    <w:rsid w:val="00F54A47"/>
    <w:rsid w:val="00F602AA"/>
    <w:rsid w:val="00F66010"/>
    <w:rsid w:val="00F80193"/>
    <w:rsid w:val="00F95505"/>
    <w:rsid w:val="00FD1C5E"/>
    <w:rsid w:val="00FF5A9E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371A9EB-63C5-4BD2-B381-F4D9C332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 w:qFormat="1"/>
    <w:lsdException w:name="caption" w:locked="1" w:semiHidden="1" w:uiPriority="0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 w:qFormat="1"/>
    <w:lsdException w:name="macro" w:semiHidden="1" w:unhideWhenUsed="1" w:qFormat="1"/>
    <w:lsdException w:name="toa heading" w:semiHidden="1" w:unhideWhenUsed="1" w:qFormat="1"/>
    <w:lsdException w:name="List" w:semiHidden="1" w:unhideWhenUsed="1" w:qFormat="1"/>
    <w:lsdException w:name="List Bullet" w:semiHidden="1" w:unhideWhenUsed="1" w:qFormat="1"/>
    <w:lsdException w:name="List Number" w:qFormat="1"/>
    <w:lsdException w:name="List 2" w:semiHidden="1" w:unhideWhenUsed="1" w:qFormat="1"/>
    <w:lsdException w:name="List 3" w:semiHidden="1" w:unhideWhenUsed="1" w:qFormat="1"/>
    <w:lsdException w:name="List 4" w:qFormat="1"/>
    <w:lsdException w:name="List 5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locked="1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 w:qFormat="1"/>
    <w:lsdException w:name="Subtitle" w:locked="1" w:uiPriority="0" w:qFormat="1"/>
    <w:lsdException w:name="Salutation" w:qFormat="1"/>
    <w:lsdException w:name="Date" w:qFormat="1"/>
    <w:lsdException w:name="Body Text First Indent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/>
    <w:lsdException w:name="FollowedHyperlink" w:semiHidden="1" w:unhideWhenUsed="1" w:qFormat="1"/>
    <w:lsdException w:name="Strong" w:locked="1" w:uiPriority="22" w:qFormat="1"/>
    <w:lsdException w:name="Emphasis" w:locked="1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semiHidden="1" w:unhideWhenUsed="1"/>
    <w:lsdException w:name="Table Grid" w:uiPriority="39" w:qFormat="1"/>
    <w:lsdException w:name="Table Theme" w:semiHidden="1" w:unhideWhenUsed="1" w:qFormat="1"/>
    <w:lsdException w:name="Placeholder Text" w:semiHidden="1" w:unhideWhenUsed="1"/>
    <w:lsdException w:name="No Spacing" w:uiPriority="1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Нижній колонтитул Знак13"/>
    <w:basedOn w:val="a0"/>
    <w:uiPriority w:val="99"/>
    <w:unhideWhenUsed/>
    <w:rPr>
      <w:rFonts w:cs="Times New Roman"/>
    </w:rPr>
  </w:style>
  <w:style w:type="character" w:styleId="a3">
    <w:name w:val="page number"/>
    <w:basedOn w:val="a0"/>
    <w:uiPriority w:val="99"/>
    <w:unhideWhenUsed/>
    <w:rPr>
      <w:rFonts w:cs="Times New Roman"/>
    </w:rPr>
  </w:style>
  <w:style w:type="character" w:customStyle="1" w:styleId="130">
    <w:name w:val="Текст виноски Знак13"/>
    <w:basedOn w:val="a0"/>
    <w:uiPriority w:val="99"/>
    <w:unhideWhenUsed/>
    <w:rPr>
      <w:rFonts w:cs="Times New Roman"/>
      <w:sz w:val="20"/>
      <w:szCs w:val="20"/>
    </w:rPr>
  </w:style>
  <w:style w:type="character" w:customStyle="1" w:styleId="11">
    <w:name w:val="Текст у виносці Знак11"/>
    <w:basedOn w:val="a0"/>
    <w:uiPriority w:val="99"/>
    <w:unhideWhenUsed/>
    <w:rPr>
      <w:rFonts w:ascii="Segoe UI" w:cs="Segoe UI"/>
      <w:sz w:val="18"/>
      <w:szCs w:val="18"/>
    </w:rPr>
  </w:style>
  <w:style w:type="character" w:styleId="a4">
    <w:name w:val="footnote reference"/>
    <w:basedOn w:val="a0"/>
    <w:uiPriority w:val="99"/>
    <w:unhideWhenUsed/>
    <w:rPr>
      <w:rFonts w:cs="Times New Roman"/>
      <w:vertAlign w:val="superscript"/>
    </w:rPr>
  </w:style>
  <w:style w:type="character" w:styleId="a5">
    <w:name w:val="Emphasis"/>
    <w:basedOn w:val="a0"/>
    <w:uiPriority w:val="20"/>
    <w:qFormat/>
    <w:locked/>
    <w:rPr>
      <w:rFonts w:cs="Times New Roman"/>
      <w:i/>
    </w:rPr>
  </w:style>
  <w:style w:type="character" w:styleId="a6">
    <w:name w:val="Hyperlink"/>
    <w:basedOn w:val="a0"/>
    <w:uiPriority w:val="99"/>
    <w:unhideWhenUsed/>
    <w:rPr>
      <w:rFonts w:cs="Times New Roman"/>
      <w:color w:val="0000FF"/>
      <w:u w:val="single"/>
    </w:rPr>
  </w:style>
  <w:style w:type="character" w:customStyle="1" w:styleId="2">
    <w:name w:val="Нижний колонтитул Знак2"/>
    <w:basedOn w:val="a0"/>
    <w:uiPriority w:val="99"/>
    <w:unhideWhenUsed/>
    <w:rPr>
      <w:rFonts w:cs="Times New Roman"/>
      <w:lang w:val="uk-UA" w:eastAsia="x-none"/>
    </w:rPr>
  </w:style>
  <w:style w:type="character" w:customStyle="1" w:styleId="20">
    <w:name w:val="Основной текст с отступом Знак2"/>
    <w:basedOn w:val="a0"/>
    <w:uiPriority w:val="99"/>
    <w:unhideWhenUsed/>
    <w:rPr>
      <w:rFonts w:cs="Times New Roman"/>
      <w:lang w:val="uk-UA" w:eastAsia="x-none"/>
    </w:rPr>
  </w:style>
  <w:style w:type="character" w:customStyle="1" w:styleId="12">
    <w:name w:val="Верхній колонтитул Знак12"/>
    <w:basedOn w:val="a0"/>
    <w:uiPriority w:val="99"/>
    <w:unhideWhenUsed/>
    <w:rPr>
      <w:rFonts w:cs="Times New Roman"/>
    </w:rPr>
  </w:style>
  <w:style w:type="character" w:customStyle="1" w:styleId="1">
    <w:name w:val="Текст виноски Знак1"/>
    <w:basedOn w:val="a0"/>
    <w:uiPriority w:val="99"/>
    <w:unhideWhenUsed/>
    <w:rPr>
      <w:rFonts w:cs="Times New Roman"/>
      <w:sz w:val="20"/>
      <w:szCs w:val="20"/>
    </w:rPr>
  </w:style>
  <w:style w:type="character" w:customStyle="1" w:styleId="3">
    <w:name w:val="Текст виноски Знак3"/>
    <w:basedOn w:val="a0"/>
    <w:link w:val="a7"/>
    <w:uiPriority w:val="99"/>
    <w:unhideWhenUsed/>
    <w:locked/>
    <w:rPr>
      <w:rFonts w:cs="Times New Roman"/>
      <w:sz w:val="20"/>
      <w:szCs w:val="20"/>
      <w:lang w:val="uk-UA" w:eastAsia="x-none"/>
    </w:rPr>
  </w:style>
  <w:style w:type="character" w:customStyle="1" w:styleId="a8">
    <w:name w:val="Текст у виносці Знак"/>
    <w:basedOn w:val="a0"/>
    <w:uiPriority w:val="99"/>
    <w:unhideWhenUsed/>
    <w:rPr>
      <w:rFonts w:ascii="Segoe UI" w:cs="Segoe UI"/>
      <w:sz w:val="18"/>
      <w:szCs w:val="18"/>
      <w:lang w:val="x-none" w:eastAsia="ru-RU"/>
    </w:rPr>
  </w:style>
  <w:style w:type="character" w:customStyle="1" w:styleId="a9">
    <w:name w:val="Верхний колонтитул Знак"/>
    <w:basedOn w:val="a0"/>
    <w:uiPriority w:val="99"/>
    <w:unhideWhenUsed/>
    <w:rPr>
      <w:rFonts w:cs="Times New Roman"/>
      <w:lang w:val="uk-UA" w:eastAsia="x-none"/>
    </w:rPr>
  </w:style>
  <w:style w:type="character" w:customStyle="1" w:styleId="aa">
    <w:name w:val="Текст выноски Знак"/>
    <w:basedOn w:val="a0"/>
    <w:uiPriority w:val="99"/>
    <w:unhideWhenUsed/>
    <w:rPr>
      <w:rFonts w:ascii="Segoe UI" w:cs="Segoe UI"/>
      <w:sz w:val="18"/>
      <w:szCs w:val="18"/>
      <w:lang w:val="uk-UA" w:eastAsia="x-none"/>
    </w:rPr>
  </w:style>
  <w:style w:type="character" w:customStyle="1" w:styleId="rvts9">
    <w:name w:val="rvts9"/>
    <w:unhideWhenUsed/>
  </w:style>
  <w:style w:type="character" w:customStyle="1" w:styleId="ab">
    <w:name w:val="Основной текст с отступом Знак"/>
    <w:basedOn w:val="a0"/>
    <w:uiPriority w:val="99"/>
    <w:unhideWhenUsed/>
    <w:rPr>
      <w:rFonts w:cs="Times New Roman"/>
      <w:lang w:val="uk-UA" w:eastAsia="x-none"/>
    </w:rPr>
  </w:style>
  <w:style w:type="character" w:customStyle="1" w:styleId="21">
    <w:name w:val="Верхний колонтитул Знак2"/>
    <w:basedOn w:val="a0"/>
    <w:uiPriority w:val="99"/>
    <w:unhideWhenUsed/>
    <w:rPr>
      <w:rFonts w:cs="Times New Roman"/>
      <w:lang w:val="uk-UA" w:eastAsia="x-none"/>
    </w:rPr>
  </w:style>
  <w:style w:type="character" w:customStyle="1" w:styleId="120">
    <w:name w:val="Текст виноски Знак12"/>
    <w:basedOn w:val="a0"/>
    <w:uiPriority w:val="99"/>
    <w:unhideWhenUsed/>
    <w:rPr>
      <w:rFonts w:cs="Times New Roman"/>
      <w:sz w:val="20"/>
      <w:szCs w:val="20"/>
    </w:rPr>
  </w:style>
  <w:style w:type="character" w:customStyle="1" w:styleId="10">
    <w:name w:val="Основний текст з відступом Знак1"/>
    <w:basedOn w:val="a0"/>
    <w:uiPriority w:val="99"/>
    <w:unhideWhenUsed/>
    <w:rPr>
      <w:rFonts w:cs="Times New Roman"/>
    </w:rPr>
  </w:style>
  <w:style w:type="character" w:customStyle="1" w:styleId="ac">
    <w:name w:val="Текст виноски Знак"/>
    <w:basedOn w:val="a0"/>
    <w:uiPriority w:val="99"/>
    <w:unhideWhenUsed/>
    <w:rPr>
      <w:rFonts w:cs="Times New Roman"/>
      <w:sz w:val="20"/>
      <w:szCs w:val="20"/>
      <w:lang w:val="x-none" w:eastAsia="ru-RU"/>
    </w:rPr>
  </w:style>
  <w:style w:type="character" w:customStyle="1" w:styleId="ad">
    <w:name w:val="Текст сноски Знак"/>
    <w:basedOn w:val="a0"/>
    <w:uiPriority w:val="99"/>
    <w:unhideWhenUsed/>
    <w:rPr>
      <w:rFonts w:cs="Times New Roman"/>
      <w:sz w:val="20"/>
      <w:szCs w:val="20"/>
      <w:lang w:val="uk-UA" w:eastAsia="x-none"/>
    </w:rPr>
  </w:style>
  <w:style w:type="character" w:customStyle="1" w:styleId="ae">
    <w:name w:val="Нижний колонтитул Знак"/>
    <w:basedOn w:val="a0"/>
    <w:uiPriority w:val="99"/>
    <w:unhideWhenUsed/>
    <w:rPr>
      <w:rFonts w:cs="Times New Roman"/>
      <w:lang w:val="uk-UA" w:eastAsia="x-none"/>
    </w:rPr>
  </w:style>
  <w:style w:type="character" w:customStyle="1" w:styleId="110">
    <w:name w:val="Верхній колонтитул Знак11"/>
    <w:basedOn w:val="a0"/>
    <w:uiPriority w:val="99"/>
    <w:unhideWhenUsed/>
    <w:rPr>
      <w:rFonts w:cs="Times New Roman"/>
    </w:rPr>
  </w:style>
  <w:style w:type="character" w:customStyle="1" w:styleId="14">
    <w:name w:val="Основний текст з відступом Знак14"/>
    <w:basedOn w:val="a0"/>
    <w:uiPriority w:val="99"/>
    <w:unhideWhenUsed/>
    <w:rPr>
      <w:rFonts w:cs="Times New Roman"/>
    </w:rPr>
  </w:style>
  <w:style w:type="character" w:customStyle="1" w:styleId="121">
    <w:name w:val="Основний текст з відступом Знак12"/>
    <w:basedOn w:val="a0"/>
    <w:uiPriority w:val="99"/>
    <w:unhideWhenUsed/>
    <w:rPr>
      <w:rFonts w:cs="Times New Roman"/>
    </w:rPr>
  </w:style>
  <w:style w:type="character" w:customStyle="1" w:styleId="UnresolvedMention">
    <w:name w:val="Unresolved Mention"/>
    <w:basedOn w:val="a0"/>
    <w:uiPriority w:val="99"/>
    <w:unhideWhenUsed/>
    <w:rPr>
      <w:rFonts w:cs="Times New Roman"/>
    </w:rPr>
  </w:style>
  <w:style w:type="character" w:customStyle="1" w:styleId="30">
    <w:name w:val="Нижній колонтитул Знак3"/>
    <w:basedOn w:val="a0"/>
    <w:link w:val="af"/>
    <w:uiPriority w:val="99"/>
    <w:unhideWhenUsed/>
    <w:locked/>
    <w:rPr>
      <w:rFonts w:cs="Times New Roman"/>
      <w:lang w:val="uk-UA" w:eastAsia="x-none"/>
    </w:rPr>
  </w:style>
  <w:style w:type="character" w:customStyle="1" w:styleId="140">
    <w:name w:val="Текст у виносці Знак14"/>
    <w:basedOn w:val="a0"/>
    <w:uiPriority w:val="99"/>
    <w:unhideWhenUsed/>
    <w:rPr>
      <w:rFonts w:ascii="Segoe UI" w:cs="Segoe UI"/>
      <w:sz w:val="18"/>
      <w:szCs w:val="18"/>
    </w:rPr>
  </w:style>
  <w:style w:type="character" w:customStyle="1" w:styleId="15">
    <w:name w:val="Нижній колонтитул Знак1"/>
    <w:basedOn w:val="a0"/>
    <w:uiPriority w:val="99"/>
    <w:unhideWhenUsed/>
    <w:rPr>
      <w:rFonts w:cs="Times New Roman"/>
    </w:rPr>
  </w:style>
  <w:style w:type="character" w:customStyle="1" w:styleId="16">
    <w:name w:val="Текст у виносці Знак1"/>
    <w:basedOn w:val="a0"/>
    <w:uiPriority w:val="99"/>
    <w:unhideWhenUsed/>
    <w:rPr>
      <w:rFonts w:ascii="Segoe UI" w:cs="Segoe UI"/>
      <w:sz w:val="18"/>
      <w:szCs w:val="18"/>
    </w:rPr>
  </w:style>
  <w:style w:type="character" w:customStyle="1" w:styleId="131">
    <w:name w:val="Основний текст з відступом Знак13"/>
    <w:basedOn w:val="a0"/>
    <w:uiPriority w:val="99"/>
    <w:unhideWhenUsed/>
    <w:rPr>
      <w:rFonts w:cs="Times New Roman"/>
    </w:rPr>
  </w:style>
  <w:style w:type="character" w:customStyle="1" w:styleId="111">
    <w:name w:val="Нижній колонтитул Знак11"/>
    <w:basedOn w:val="a0"/>
    <w:uiPriority w:val="99"/>
    <w:unhideWhenUsed/>
    <w:rPr>
      <w:rFonts w:cs="Times New Roman"/>
    </w:rPr>
  </w:style>
  <w:style w:type="character" w:customStyle="1" w:styleId="141">
    <w:name w:val="Нижній колонтитул Знак14"/>
    <w:basedOn w:val="a0"/>
    <w:uiPriority w:val="99"/>
    <w:unhideWhenUsed/>
    <w:rPr>
      <w:rFonts w:cs="Times New Roman"/>
    </w:rPr>
  </w:style>
  <w:style w:type="character" w:customStyle="1" w:styleId="17">
    <w:name w:val="Верхній колонтитул Знак1"/>
    <w:basedOn w:val="a0"/>
    <w:uiPriority w:val="99"/>
    <w:unhideWhenUsed/>
    <w:rPr>
      <w:rFonts w:cs="Times New Roman"/>
    </w:rPr>
  </w:style>
  <w:style w:type="character" w:customStyle="1" w:styleId="31">
    <w:name w:val="Верхній колонтитул Знак3"/>
    <w:basedOn w:val="a0"/>
    <w:link w:val="af0"/>
    <w:uiPriority w:val="99"/>
    <w:unhideWhenUsed/>
    <w:locked/>
    <w:rPr>
      <w:rFonts w:cs="Times New Roman"/>
      <w:lang w:val="uk-UA" w:eastAsia="x-none"/>
    </w:rPr>
  </w:style>
  <w:style w:type="character" w:customStyle="1" w:styleId="132">
    <w:name w:val="Текст у виносці Знак13"/>
    <w:basedOn w:val="a0"/>
    <w:uiPriority w:val="99"/>
    <w:unhideWhenUsed/>
    <w:rPr>
      <w:rFonts w:ascii="Segoe UI" w:cs="Segoe UI"/>
      <w:sz w:val="18"/>
      <w:szCs w:val="18"/>
    </w:rPr>
  </w:style>
  <w:style w:type="character" w:customStyle="1" w:styleId="142">
    <w:name w:val="Текст виноски Знак14"/>
    <w:basedOn w:val="a0"/>
    <w:uiPriority w:val="99"/>
    <w:unhideWhenUsed/>
    <w:rPr>
      <w:rFonts w:cs="Times New Roman"/>
      <w:sz w:val="20"/>
      <w:szCs w:val="20"/>
    </w:rPr>
  </w:style>
  <w:style w:type="character" w:customStyle="1" w:styleId="143">
    <w:name w:val="Верхній колонтитул Знак14"/>
    <w:basedOn w:val="a0"/>
    <w:uiPriority w:val="99"/>
    <w:unhideWhenUsed/>
    <w:rPr>
      <w:rFonts w:cs="Times New Roman"/>
    </w:rPr>
  </w:style>
  <w:style w:type="character" w:customStyle="1" w:styleId="122">
    <w:name w:val="Нижній колонтитул Знак12"/>
    <w:basedOn w:val="a0"/>
    <w:uiPriority w:val="99"/>
    <w:unhideWhenUsed/>
    <w:rPr>
      <w:rFonts w:cs="Times New Roman"/>
    </w:rPr>
  </w:style>
  <w:style w:type="character" w:customStyle="1" w:styleId="22">
    <w:name w:val="Текст сноски Знак2"/>
    <w:basedOn w:val="a0"/>
    <w:uiPriority w:val="99"/>
    <w:unhideWhenUsed/>
    <w:rPr>
      <w:rFonts w:cs="Times New Roman"/>
      <w:sz w:val="20"/>
      <w:szCs w:val="20"/>
      <w:lang w:val="uk-UA" w:eastAsia="x-none"/>
    </w:rPr>
  </w:style>
  <w:style w:type="character" w:customStyle="1" w:styleId="23">
    <w:name w:val="Текст выноски Знак2"/>
    <w:basedOn w:val="a0"/>
    <w:uiPriority w:val="99"/>
    <w:unhideWhenUsed/>
    <w:rPr>
      <w:rFonts w:ascii="Segoe UI" w:cs="Segoe UI"/>
      <w:sz w:val="18"/>
      <w:szCs w:val="18"/>
      <w:lang w:val="uk-UA" w:eastAsia="x-none"/>
    </w:rPr>
  </w:style>
  <w:style w:type="character" w:customStyle="1" w:styleId="112">
    <w:name w:val="Основний текст з відступом Знак11"/>
    <w:basedOn w:val="a0"/>
    <w:uiPriority w:val="99"/>
    <w:unhideWhenUsed/>
    <w:rPr>
      <w:rFonts w:cs="Times New Roman"/>
    </w:rPr>
  </w:style>
  <w:style w:type="character" w:customStyle="1" w:styleId="32">
    <w:name w:val="Основний текст з відступом Знак3"/>
    <w:basedOn w:val="a0"/>
    <w:link w:val="af1"/>
    <w:uiPriority w:val="99"/>
    <w:unhideWhenUsed/>
    <w:locked/>
    <w:rPr>
      <w:rFonts w:cs="Times New Roman"/>
      <w:lang w:val="uk-UA" w:eastAsia="x-none"/>
    </w:rPr>
  </w:style>
  <w:style w:type="character" w:customStyle="1" w:styleId="133">
    <w:name w:val="Верхній колонтитул Знак13"/>
    <w:basedOn w:val="a0"/>
    <w:uiPriority w:val="99"/>
    <w:unhideWhenUsed/>
    <w:rPr>
      <w:rFonts w:cs="Times New Roman"/>
    </w:rPr>
  </w:style>
  <w:style w:type="character" w:customStyle="1" w:styleId="123">
    <w:name w:val="Текст у виносці Знак12"/>
    <w:basedOn w:val="a0"/>
    <w:uiPriority w:val="99"/>
    <w:unhideWhenUsed/>
    <w:rPr>
      <w:rFonts w:ascii="Segoe UI" w:cs="Segoe UI"/>
      <w:sz w:val="18"/>
      <w:szCs w:val="18"/>
    </w:rPr>
  </w:style>
  <w:style w:type="character" w:customStyle="1" w:styleId="rvts23">
    <w:name w:val="rvts23"/>
    <w:unhideWhenUsed/>
  </w:style>
  <w:style w:type="character" w:customStyle="1" w:styleId="33">
    <w:name w:val="Текст у виносці Знак3"/>
    <w:basedOn w:val="a0"/>
    <w:link w:val="af2"/>
    <w:uiPriority w:val="99"/>
    <w:unhideWhenUsed/>
    <w:locked/>
    <w:rPr>
      <w:rFonts w:ascii="Tahoma" w:cs="Tahoma"/>
      <w:sz w:val="16"/>
      <w:szCs w:val="16"/>
      <w:lang w:val="uk-UA" w:eastAsia="x-none"/>
    </w:rPr>
  </w:style>
  <w:style w:type="character" w:customStyle="1" w:styleId="113">
    <w:name w:val="Текст виноски Знак11"/>
    <w:basedOn w:val="a0"/>
    <w:uiPriority w:val="99"/>
    <w:unhideWhenUsed/>
    <w:rPr>
      <w:rFonts w:cs="Times New Roman"/>
      <w:sz w:val="20"/>
      <w:szCs w:val="20"/>
    </w:rPr>
  </w:style>
  <w:style w:type="character" w:customStyle="1" w:styleId="af3">
    <w:name w:val="Верхній колонтитул Знак"/>
    <w:basedOn w:val="a0"/>
    <w:uiPriority w:val="99"/>
    <w:unhideWhenUsed/>
    <w:rPr>
      <w:rFonts w:cs="Times New Roman"/>
      <w:lang w:val="x-none" w:eastAsia="ru-RU"/>
    </w:rPr>
  </w:style>
  <w:style w:type="character" w:customStyle="1" w:styleId="af4">
    <w:name w:val="Основний текст з відступом Знак"/>
    <w:basedOn w:val="a0"/>
    <w:uiPriority w:val="99"/>
    <w:unhideWhenUsed/>
    <w:rPr>
      <w:rFonts w:cs="Times New Roman"/>
      <w:lang w:val="x-none" w:eastAsia="ru-RU"/>
    </w:rPr>
  </w:style>
  <w:style w:type="character" w:customStyle="1" w:styleId="af5">
    <w:name w:val="Нижній колонтитул Знак"/>
    <w:basedOn w:val="a0"/>
    <w:uiPriority w:val="99"/>
    <w:unhideWhenUsed/>
    <w:rPr>
      <w:rFonts w:cs="Times New Roman"/>
      <w:lang w:val="x-none" w:eastAsia="ru-RU"/>
    </w:rPr>
  </w:style>
  <w:style w:type="paragraph" w:customStyle="1" w:styleId="Default">
    <w:name w:val="Default"/>
    <w:unhideWhenUsed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f2">
    <w:name w:val="Balloon Text"/>
    <w:basedOn w:val="a"/>
    <w:link w:val="33"/>
    <w:uiPriority w:val="99"/>
    <w:unhideWhenUsed/>
    <w:rPr>
      <w:rFonts w:ascii="Tahoma" w:cs="Tahoma"/>
      <w:sz w:val="16"/>
      <w:szCs w:val="16"/>
    </w:rPr>
  </w:style>
  <w:style w:type="character" w:customStyle="1" w:styleId="24">
    <w:name w:val="Текст у виносці Знак2"/>
    <w:basedOn w:val="a0"/>
    <w:uiPriority w:val="99"/>
    <w:semiHidden/>
    <w:rPr>
      <w:rFonts w:ascii="Segoe UI" w:hAnsi="Segoe UI" w:cs="Segoe UI"/>
      <w:sz w:val="18"/>
      <w:szCs w:val="18"/>
      <w:lang w:eastAsia="ru-RU"/>
    </w:rPr>
  </w:style>
  <w:style w:type="character" w:customStyle="1" w:styleId="210">
    <w:name w:val="Текст у виносці Знак21"/>
    <w:basedOn w:val="a0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Segoe UI" w:hAnsi="Segoe UI" w:cs="Segoe UI"/>
      <w:sz w:val="18"/>
      <w:szCs w:val="18"/>
      <w:lang w:val="uk-UA" w:eastAsia="ru-RU"/>
    </w:rPr>
  </w:style>
  <w:style w:type="character" w:customStyle="1" w:styleId="BalloonTextChar3">
    <w:name w:val="Balloon Text Char3"/>
    <w:basedOn w:val="a0"/>
    <w:uiPriority w:val="99"/>
    <w:semiHidden/>
    <w:rPr>
      <w:rFonts w:ascii="Segoe UI" w:hAnsi="Segoe UI" w:cs="Segoe UI"/>
      <w:sz w:val="18"/>
      <w:szCs w:val="18"/>
      <w:lang w:val="uk-UA" w:eastAsia="ru-RU"/>
    </w:rPr>
  </w:style>
  <w:style w:type="character" w:customStyle="1" w:styleId="BalloonTextChar2">
    <w:name w:val="Balloon Text Char2"/>
    <w:basedOn w:val="a0"/>
    <w:uiPriority w:val="99"/>
    <w:semiHidden/>
    <w:rPr>
      <w:rFonts w:ascii="Segoe UI" w:hAnsi="Segoe UI" w:cs="Segoe UI"/>
      <w:sz w:val="18"/>
      <w:szCs w:val="18"/>
      <w:lang w:val="uk-UA" w:eastAsia="ru-RU"/>
    </w:rPr>
  </w:style>
  <w:style w:type="paragraph" w:styleId="a7">
    <w:name w:val="footnote text"/>
    <w:basedOn w:val="a"/>
    <w:link w:val="3"/>
    <w:uiPriority w:val="99"/>
    <w:unhideWhenUsed/>
    <w:rPr>
      <w:rFonts w:eastAsia="MS Mincho"/>
      <w:sz w:val="20"/>
      <w:szCs w:val="20"/>
      <w:lang w:val="ru-RU" w:eastAsia="ja-JP"/>
    </w:rPr>
  </w:style>
  <w:style w:type="character" w:customStyle="1" w:styleId="25">
    <w:name w:val="Текст виноски Знак2"/>
    <w:basedOn w:val="a0"/>
    <w:uiPriority w:val="99"/>
    <w:semiHidden/>
    <w:rPr>
      <w:sz w:val="20"/>
      <w:szCs w:val="20"/>
      <w:lang w:eastAsia="ru-RU"/>
    </w:rPr>
  </w:style>
  <w:style w:type="character" w:customStyle="1" w:styleId="211">
    <w:name w:val="Текст виноски Знак21"/>
    <w:basedOn w:val="a0"/>
    <w:uiPriority w:val="99"/>
    <w:semiHidden/>
    <w:rPr>
      <w:rFonts w:cs="Times New Roman"/>
      <w:sz w:val="20"/>
      <w:szCs w:val="20"/>
      <w:lang w:val="x-none" w:eastAsia="ru-RU"/>
    </w:rPr>
  </w:style>
  <w:style w:type="character" w:customStyle="1" w:styleId="FootnoteTextChar">
    <w:name w:val="Footnote Text Char"/>
    <w:basedOn w:val="a0"/>
    <w:uiPriority w:val="99"/>
    <w:semiHidden/>
    <w:rPr>
      <w:rFonts w:cs="Times New Roman"/>
      <w:sz w:val="20"/>
      <w:szCs w:val="20"/>
      <w:lang w:val="uk-UA" w:eastAsia="ru-RU"/>
    </w:rPr>
  </w:style>
  <w:style w:type="character" w:customStyle="1" w:styleId="FootnoteTextChar3">
    <w:name w:val="Footnote Text Char3"/>
    <w:basedOn w:val="a0"/>
    <w:uiPriority w:val="99"/>
    <w:semiHidden/>
    <w:rPr>
      <w:rFonts w:cs="Times New Roman"/>
      <w:sz w:val="20"/>
      <w:szCs w:val="20"/>
      <w:lang w:val="uk-UA" w:eastAsia="ru-RU"/>
    </w:rPr>
  </w:style>
  <w:style w:type="character" w:customStyle="1" w:styleId="FootnoteTextChar2">
    <w:name w:val="Footnote Text Char2"/>
    <w:basedOn w:val="a0"/>
    <w:uiPriority w:val="99"/>
    <w:semiHidden/>
    <w:rPr>
      <w:rFonts w:cs="Times New Roman"/>
      <w:sz w:val="20"/>
      <w:szCs w:val="20"/>
      <w:lang w:val="uk-UA" w:eastAsia="ru-RU"/>
    </w:rPr>
  </w:style>
  <w:style w:type="paragraph" w:styleId="af0">
    <w:name w:val="header"/>
    <w:basedOn w:val="a"/>
    <w:link w:val="31"/>
    <w:uiPriority w:val="99"/>
    <w:unhideWhenUsed/>
    <w:pPr>
      <w:tabs>
        <w:tab w:val="center" w:pos="4819"/>
        <w:tab w:val="right" w:pos="9639"/>
      </w:tabs>
    </w:pPr>
  </w:style>
  <w:style w:type="character" w:customStyle="1" w:styleId="26">
    <w:name w:val="Верхній колонтитул Знак2"/>
    <w:basedOn w:val="a0"/>
    <w:uiPriority w:val="99"/>
    <w:semiHidden/>
    <w:rPr>
      <w:sz w:val="24"/>
      <w:szCs w:val="24"/>
      <w:lang w:eastAsia="ru-RU"/>
    </w:rPr>
  </w:style>
  <w:style w:type="character" w:customStyle="1" w:styleId="212">
    <w:name w:val="Верхній колонтитул Знак21"/>
    <w:basedOn w:val="a0"/>
    <w:uiPriority w:val="99"/>
    <w:semiHidden/>
    <w:rPr>
      <w:rFonts w:cs="Times New Roman"/>
      <w:sz w:val="24"/>
      <w:szCs w:val="24"/>
      <w:lang w:val="x-none" w:eastAsia="ru-RU"/>
    </w:rPr>
  </w:style>
  <w:style w:type="character" w:customStyle="1" w:styleId="HeaderChar">
    <w:name w:val="Header Char"/>
    <w:basedOn w:val="a0"/>
    <w:uiPriority w:val="99"/>
    <w:semiHidden/>
    <w:rPr>
      <w:rFonts w:cs="Times New Roman"/>
      <w:sz w:val="24"/>
      <w:szCs w:val="24"/>
      <w:lang w:val="uk-UA" w:eastAsia="ru-RU"/>
    </w:rPr>
  </w:style>
  <w:style w:type="character" w:customStyle="1" w:styleId="HeaderChar3">
    <w:name w:val="Header Char3"/>
    <w:basedOn w:val="a0"/>
    <w:uiPriority w:val="99"/>
    <w:semiHidden/>
    <w:rPr>
      <w:rFonts w:cs="Times New Roman"/>
      <w:sz w:val="24"/>
      <w:szCs w:val="24"/>
      <w:lang w:val="uk-UA" w:eastAsia="ru-RU"/>
    </w:rPr>
  </w:style>
  <w:style w:type="character" w:customStyle="1" w:styleId="HeaderChar2">
    <w:name w:val="Header Char2"/>
    <w:basedOn w:val="a0"/>
    <w:uiPriority w:val="99"/>
    <w:semiHidden/>
    <w:rPr>
      <w:rFonts w:cs="Times New Roman"/>
      <w:sz w:val="24"/>
      <w:szCs w:val="24"/>
      <w:lang w:val="uk-UA" w:eastAsia="ru-RU"/>
    </w:rPr>
  </w:style>
  <w:style w:type="paragraph" w:styleId="af1">
    <w:name w:val="Body Text Indent"/>
    <w:basedOn w:val="a"/>
    <w:link w:val="32"/>
    <w:uiPriority w:val="99"/>
    <w:unhideWhenUsed/>
    <w:pPr>
      <w:ind w:firstLine="851"/>
      <w:jc w:val="both"/>
    </w:pPr>
    <w:rPr>
      <w:sz w:val="28"/>
      <w:szCs w:val="20"/>
    </w:rPr>
  </w:style>
  <w:style w:type="character" w:customStyle="1" w:styleId="27">
    <w:name w:val="Основний текст з відступом Знак2"/>
    <w:basedOn w:val="a0"/>
    <w:uiPriority w:val="99"/>
    <w:semiHidden/>
    <w:rPr>
      <w:sz w:val="24"/>
      <w:szCs w:val="24"/>
      <w:lang w:eastAsia="ru-RU"/>
    </w:rPr>
  </w:style>
  <w:style w:type="character" w:customStyle="1" w:styleId="213">
    <w:name w:val="Основний текст з відступом Знак21"/>
    <w:basedOn w:val="a0"/>
    <w:uiPriority w:val="99"/>
    <w:semiHidden/>
    <w:rPr>
      <w:rFonts w:cs="Times New Roman"/>
      <w:sz w:val="24"/>
      <w:szCs w:val="24"/>
      <w:lang w:val="x-none" w:eastAsia="ru-RU"/>
    </w:rPr>
  </w:style>
  <w:style w:type="character" w:customStyle="1" w:styleId="BodyTextIndentChar">
    <w:name w:val="Body Text Indent Char"/>
    <w:basedOn w:val="a0"/>
    <w:uiPriority w:val="99"/>
    <w:semiHidden/>
    <w:rPr>
      <w:rFonts w:cs="Times New Roman"/>
      <w:sz w:val="24"/>
      <w:szCs w:val="24"/>
      <w:lang w:val="uk-UA" w:eastAsia="ru-RU"/>
    </w:rPr>
  </w:style>
  <w:style w:type="character" w:customStyle="1" w:styleId="BodyTextIndentChar3">
    <w:name w:val="Body Text Indent Char3"/>
    <w:basedOn w:val="a0"/>
    <w:uiPriority w:val="99"/>
    <w:semiHidden/>
    <w:rPr>
      <w:rFonts w:cs="Times New Roman"/>
      <w:sz w:val="24"/>
      <w:szCs w:val="24"/>
      <w:lang w:val="uk-UA" w:eastAsia="ru-RU"/>
    </w:rPr>
  </w:style>
  <w:style w:type="character" w:customStyle="1" w:styleId="BodyTextIndentChar2">
    <w:name w:val="Body Text Indent Char2"/>
    <w:basedOn w:val="a0"/>
    <w:uiPriority w:val="99"/>
    <w:semiHidden/>
    <w:rPr>
      <w:rFonts w:cs="Times New Roman"/>
      <w:sz w:val="24"/>
      <w:szCs w:val="24"/>
      <w:lang w:val="uk-UA" w:eastAsia="ru-RU"/>
    </w:rPr>
  </w:style>
  <w:style w:type="paragraph" w:styleId="af">
    <w:name w:val="footer"/>
    <w:basedOn w:val="a"/>
    <w:link w:val="30"/>
    <w:uiPriority w:val="99"/>
    <w:unhideWhenUsed/>
    <w:pPr>
      <w:tabs>
        <w:tab w:val="center" w:pos="4819"/>
        <w:tab w:val="right" w:pos="9639"/>
      </w:tabs>
    </w:pPr>
  </w:style>
  <w:style w:type="character" w:customStyle="1" w:styleId="28">
    <w:name w:val="Нижній колонтитул Знак2"/>
    <w:basedOn w:val="a0"/>
    <w:uiPriority w:val="99"/>
    <w:semiHidden/>
    <w:rPr>
      <w:sz w:val="24"/>
      <w:szCs w:val="24"/>
      <w:lang w:eastAsia="ru-RU"/>
    </w:rPr>
  </w:style>
  <w:style w:type="character" w:customStyle="1" w:styleId="214">
    <w:name w:val="Нижній колонтитул Знак21"/>
    <w:basedOn w:val="a0"/>
    <w:uiPriority w:val="99"/>
    <w:semiHidden/>
    <w:rPr>
      <w:rFonts w:cs="Times New Roman"/>
      <w:sz w:val="24"/>
      <w:szCs w:val="24"/>
      <w:lang w:val="x-none" w:eastAsia="ru-RU"/>
    </w:rPr>
  </w:style>
  <w:style w:type="character" w:customStyle="1" w:styleId="FooterChar">
    <w:name w:val="Footer Char"/>
    <w:basedOn w:val="a0"/>
    <w:uiPriority w:val="99"/>
    <w:semiHidden/>
    <w:rPr>
      <w:rFonts w:cs="Times New Roman"/>
      <w:sz w:val="24"/>
      <w:szCs w:val="24"/>
      <w:lang w:val="uk-UA" w:eastAsia="ru-RU"/>
    </w:rPr>
  </w:style>
  <w:style w:type="character" w:customStyle="1" w:styleId="FooterChar3">
    <w:name w:val="Footer Char3"/>
    <w:basedOn w:val="a0"/>
    <w:uiPriority w:val="99"/>
    <w:semiHidden/>
    <w:rPr>
      <w:rFonts w:cs="Times New Roman"/>
      <w:sz w:val="24"/>
      <w:szCs w:val="24"/>
      <w:lang w:val="uk-UA" w:eastAsia="ru-RU"/>
    </w:rPr>
  </w:style>
  <w:style w:type="character" w:customStyle="1" w:styleId="FooterChar2">
    <w:name w:val="Footer Char2"/>
    <w:basedOn w:val="a0"/>
    <w:uiPriority w:val="99"/>
    <w:semiHidden/>
    <w:rPr>
      <w:rFonts w:cs="Times New Roman"/>
      <w:sz w:val="24"/>
      <w:szCs w:val="24"/>
      <w:lang w:val="uk-UA" w:eastAsia="ru-RU"/>
    </w:rPr>
  </w:style>
  <w:style w:type="paragraph" w:styleId="af6">
    <w:name w:val="Normal (Web)"/>
    <w:basedOn w:val="a"/>
    <w:uiPriority w:val="99"/>
    <w:unhideWhenUsed/>
    <w:qFormat/>
    <w:pPr>
      <w:spacing w:before="100" w:beforeAutospacing="1" w:after="100" w:afterAutospacing="1"/>
    </w:pPr>
    <w:rPr>
      <w:lang w:val="ru-RU"/>
    </w:rPr>
  </w:style>
  <w:style w:type="paragraph" w:customStyle="1" w:styleId="rvps6">
    <w:name w:val="rvps6"/>
    <w:basedOn w:val="a"/>
    <w:unhideWhenUsed/>
    <w:pPr>
      <w:spacing w:before="100" w:beforeAutospacing="1" w:after="100" w:afterAutospacing="1"/>
    </w:pPr>
    <w:rPr>
      <w:lang w:eastAsia="uk-UA"/>
    </w:rPr>
  </w:style>
  <w:style w:type="paragraph" w:customStyle="1" w:styleId="rvps3">
    <w:name w:val="rvps3"/>
    <w:basedOn w:val="a"/>
    <w:unhideWhenUsed/>
    <w:pPr>
      <w:spacing w:before="100" w:beforeAutospacing="1" w:after="100" w:afterAutospacing="1"/>
    </w:pPr>
    <w:rPr>
      <w:lang w:eastAsia="uk-UA"/>
    </w:rPr>
  </w:style>
  <w:style w:type="paragraph" w:styleId="af7">
    <w:name w:val="No Spacing"/>
    <w:uiPriority w:val="1"/>
    <w:qFormat/>
    <w:pPr>
      <w:spacing w:after="0" w:line="240" w:lineRule="auto"/>
    </w:pPr>
    <w:rPr>
      <w:rFonts w:cs="Calibri"/>
      <w:lang w:eastAsia="en-US"/>
    </w:rPr>
  </w:style>
  <w:style w:type="paragraph" w:styleId="af8">
    <w:name w:val="List Paragraph"/>
    <w:basedOn w:val="a"/>
    <w:uiPriority w:val="34"/>
    <w:qFormat/>
    <w:pPr>
      <w:spacing w:after="160" w:line="259" w:lineRule="auto"/>
      <w:ind w:left="720"/>
    </w:pPr>
    <w:rPr>
      <w:rFonts w:ascii="Calibri" w:cs="Calibri"/>
      <w:sz w:val="22"/>
      <w:szCs w:val="22"/>
      <w:lang w:val="ru-RU" w:eastAsia="en-US"/>
    </w:rPr>
  </w:style>
  <w:style w:type="paragraph" w:customStyle="1" w:styleId="rvps2">
    <w:name w:val="rvps2"/>
    <w:basedOn w:val="a"/>
    <w:unhideWhenUsed/>
    <w:pPr>
      <w:spacing w:before="100" w:beforeAutospacing="1" w:after="100" w:afterAutospacing="1"/>
    </w:pPr>
    <w:rPr>
      <w:lang w:val="ru-RU"/>
    </w:rPr>
  </w:style>
  <w:style w:type="table" w:styleId="af9">
    <w:name w:val="Table Grid"/>
    <w:basedOn w:val="a1"/>
    <w:uiPriority w:val="39"/>
    <w:qFormat/>
    <w:rsid w:val="006F3B94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basedOn w:val="a0"/>
    <w:uiPriority w:val="22"/>
    <w:qFormat/>
    <w:locked/>
    <w:rsid w:val="0070021C"/>
    <w:rPr>
      <w:b/>
    </w:rPr>
  </w:style>
  <w:style w:type="paragraph" w:customStyle="1" w:styleId="docdata">
    <w:name w:val="docdata"/>
    <w:aliases w:val="docy,v5,2699,baiaagaaboqcaaadlggaaawkcaaaaaaaaaaaaaaaaaaaaaaaaaaaaaaaaaaaaaaaaaaaaaaaaaaaaaaaaaaaaaaaaaaaaaaaaaaaaaaaaaaaaaaaaaaaaaaaaaaaaaaaaaaaaaaaaaaaaaaaaaaaaaaaaaaaaaaaaaaaaaaaaaaaaaaaaaaaaaaaaaaaaaaaaaaaaaaaaaaaaaaaaaaaaaaaaaaaaaaaaaaaaaa"/>
    <w:basedOn w:val="a"/>
    <w:rsid w:val="009A0C34"/>
    <w:pPr>
      <w:spacing w:before="100" w:beforeAutospacing="1" w:after="100" w:afterAutospacing="1"/>
    </w:pPr>
    <w:rPr>
      <w:lang w:eastAsia="uk-UA"/>
    </w:rPr>
  </w:style>
  <w:style w:type="paragraph" w:customStyle="1" w:styleId="tj">
    <w:name w:val="tj"/>
    <w:basedOn w:val="a"/>
    <w:rsid w:val="00534FFF"/>
    <w:pPr>
      <w:spacing w:before="100" w:beforeAutospacing="1" w:after="100" w:afterAutospacing="1"/>
    </w:pPr>
    <w:rPr>
      <w:rFonts w:eastAsia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73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3408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73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BBA78-6CC2-4681-9D1A-52A2DCDD2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8554</Words>
  <Characters>4877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Родінка Оксана Анатоліївна</cp:lastModifiedBy>
  <cp:revision>11</cp:revision>
  <cp:lastPrinted>2025-04-03T08:05:00Z</cp:lastPrinted>
  <dcterms:created xsi:type="dcterms:W3CDTF">2025-02-03T10:49:00Z</dcterms:created>
  <dcterms:modified xsi:type="dcterms:W3CDTF">2025-04-03T08:07:00Z</dcterms:modified>
</cp:coreProperties>
</file>