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5D370" w14:textId="77777777" w:rsidR="00D71B84" w:rsidRPr="00AC783B" w:rsidRDefault="00BF3AEA" w:rsidP="00E33F98">
      <w:pPr>
        <w:pStyle w:val="a3"/>
        <w:jc w:val="center"/>
        <w:rPr>
          <w:rFonts w:ascii="Times New Roman" w:hAnsi="Times New Roman" w:cs="Times New Roman"/>
          <w:b/>
          <w:sz w:val="28"/>
          <w:szCs w:val="28"/>
        </w:rPr>
      </w:pPr>
      <w:r w:rsidRPr="00AC783B">
        <w:rPr>
          <w:rFonts w:ascii="Times New Roman" w:hAnsi="Times New Roman" w:cs="Times New Roman"/>
          <w:b/>
          <w:sz w:val="28"/>
          <w:szCs w:val="28"/>
        </w:rPr>
        <w:t xml:space="preserve">Аналіз регуляторного впливу </w:t>
      </w:r>
    </w:p>
    <w:p w14:paraId="7BBD22C9" w14:textId="735BB651" w:rsidR="00E33F98" w:rsidRPr="00AC783B" w:rsidRDefault="00BF3AEA" w:rsidP="00E33F98">
      <w:pPr>
        <w:pStyle w:val="a3"/>
        <w:jc w:val="center"/>
        <w:rPr>
          <w:rFonts w:ascii="Times New Roman" w:hAnsi="Times New Roman" w:cs="Times New Roman"/>
          <w:b/>
          <w:sz w:val="28"/>
          <w:szCs w:val="28"/>
        </w:rPr>
      </w:pPr>
      <w:r w:rsidRPr="00AC783B">
        <w:rPr>
          <w:rFonts w:ascii="Times New Roman" w:hAnsi="Times New Roman" w:cs="Times New Roman"/>
          <w:b/>
          <w:sz w:val="28"/>
          <w:szCs w:val="28"/>
        </w:rPr>
        <w:t xml:space="preserve">до </w:t>
      </w:r>
      <w:proofErr w:type="spellStart"/>
      <w:r w:rsidRPr="00AC783B">
        <w:rPr>
          <w:rFonts w:ascii="Times New Roman" w:hAnsi="Times New Roman" w:cs="Times New Roman"/>
          <w:b/>
          <w:sz w:val="28"/>
          <w:szCs w:val="28"/>
        </w:rPr>
        <w:t>проєкту</w:t>
      </w:r>
      <w:proofErr w:type="spellEnd"/>
      <w:r w:rsidRPr="00AC783B">
        <w:rPr>
          <w:rFonts w:ascii="Times New Roman" w:hAnsi="Times New Roman" w:cs="Times New Roman"/>
          <w:b/>
          <w:sz w:val="28"/>
          <w:szCs w:val="28"/>
        </w:rPr>
        <w:t xml:space="preserve"> рішення Київської міської ради </w:t>
      </w:r>
      <w:r w:rsidR="00D71B84" w:rsidRPr="00AC783B">
        <w:rPr>
          <w:rFonts w:ascii="Times New Roman" w:hAnsi="Times New Roman" w:cs="Times New Roman"/>
          <w:b/>
          <w:sz w:val="28"/>
          <w:szCs w:val="28"/>
        </w:rPr>
        <w:t xml:space="preserve">«Про </w:t>
      </w:r>
      <w:r w:rsidR="00A81FAB">
        <w:rPr>
          <w:rFonts w:ascii="Times New Roman" w:hAnsi="Times New Roman" w:cs="Times New Roman"/>
          <w:b/>
          <w:sz w:val="28"/>
          <w:szCs w:val="28"/>
        </w:rPr>
        <w:t>зап</w:t>
      </w:r>
      <w:r w:rsidR="00D71B84" w:rsidRPr="00AC783B">
        <w:rPr>
          <w:rFonts w:ascii="Times New Roman" w:hAnsi="Times New Roman" w:cs="Times New Roman"/>
          <w:b/>
          <w:sz w:val="28"/>
          <w:szCs w:val="28"/>
        </w:rPr>
        <w:t xml:space="preserve">ровадження експериментального </w:t>
      </w:r>
      <w:proofErr w:type="spellStart"/>
      <w:r w:rsidR="00D71B84" w:rsidRPr="00AC783B">
        <w:rPr>
          <w:rFonts w:ascii="Times New Roman" w:hAnsi="Times New Roman" w:cs="Times New Roman"/>
          <w:b/>
          <w:sz w:val="28"/>
          <w:szCs w:val="28"/>
        </w:rPr>
        <w:t>проєкту</w:t>
      </w:r>
      <w:proofErr w:type="spellEnd"/>
      <w:r w:rsidR="00D71B84" w:rsidRPr="00AC783B">
        <w:rPr>
          <w:rFonts w:ascii="Times New Roman" w:hAnsi="Times New Roman" w:cs="Times New Roman"/>
          <w:b/>
          <w:sz w:val="28"/>
          <w:szCs w:val="28"/>
        </w:rPr>
        <w:t xml:space="preserve"> щодо конкурсного визначення розпорядників ярмарків у місті Києві»</w:t>
      </w:r>
    </w:p>
    <w:p w14:paraId="21EC7494" w14:textId="77777777" w:rsidR="00E92DA9" w:rsidRPr="00AC783B" w:rsidRDefault="00E92DA9" w:rsidP="00E92DA9">
      <w:pPr>
        <w:pStyle w:val="a3"/>
        <w:jc w:val="center"/>
        <w:rPr>
          <w:rFonts w:ascii="Times New Roman" w:hAnsi="Times New Roman" w:cs="Times New Roman"/>
          <w:b/>
          <w:sz w:val="28"/>
          <w:szCs w:val="28"/>
        </w:rPr>
      </w:pPr>
    </w:p>
    <w:p w14:paraId="53186BDA" w14:textId="1AF96F89" w:rsidR="00291C37" w:rsidRDefault="00291C37" w:rsidP="00263F51">
      <w:pPr>
        <w:pStyle w:val="a3"/>
        <w:jc w:val="center"/>
        <w:rPr>
          <w:rFonts w:ascii="Times New Roman" w:hAnsi="Times New Roman" w:cs="Times New Roman"/>
          <w:b/>
          <w:sz w:val="28"/>
          <w:szCs w:val="28"/>
        </w:rPr>
      </w:pPr>
      <w:r w:rsidRPr="00AC783B">
        <w:rPr>
          <w:rFonts w:ascii="Times New Roman" w:hAnsi="Times New Roman" w:cs="Times New Roman"/>
          <w:b/>
          <w:sz w:val="28"/>
          <w:szCs w:val="28"/>
        </w:rPr>
        <w:t>І. Визначення проблеми</w:t>
      </w:r>
    </w:p>
    <w:p w14:paraId="6E389FB3" w14:textId="77777777" w:rsidR="00263F51" w:rsidRPr="00263F51" w:rsidRDefault="00263F51" w:rsidP="00263F51">
      <w:pPr>
        <w:pStyle w:val="a3"/>
        <w:jc w:val="center"/>
        <w:rPr>
          <w:rFonts w:ascii="Times New Roman" w:hAnsi="Times New Roman" w:cs="Times New Roman"/>
          <w:b/>
          <w:sz w:val="18"/>
          <w:szCs w:val="18"/>
        </w:rPr>
      </w:pPr>
    </w:p>
    <w:p w14:paraId="6AEE666E"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 xml:space="preserve">Розпорядженням Кабінету Міністрів України від 13.05.2009 № 516-р «Питання проведення продовольчих ярмарків» Київській міській державній адміністрації, в межах своїх повноважень, доручено забезпечити організацію і проведення щотижня ярмарків з продажу сільськогосподарської продукції та її переробки, зокрема продукції з підвищеним попитом. На сьогодні, проведення на території міста Києва щотижневих ярмарків з продажу продовольчих та непродовольчих товарів регулюється розпорядженням виконавчого органу Київської міської ради (Київської міської державної адміністрації) від 26.05.2015 № 507 «Про проведення ярмарків у м. Києві». </w:t>
      </w:r>
    </w:p>
    <w:p w14:paraId="56DC7ACD"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 xml:space="preserve">З метою покращення якості проведення та вдосконалення організації ярмаркових заходів, беручи до уваги багаторічний досвід та враховуючи сучасні технологічні тенденції та можливості, виникла необхідність у переформатуванні регулювання зазначеного питання на місцевому рівні. </w:t>
      </w:r>
    </w:p>
    <w:p w14:paraId="635FF997"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Пряме впровадження нових правил на постійній основі для всього міста є ризикованим через велику кількість ярмарків та соціальну значущість цих заходів. Тому проблема — це неможливість оцінити ефективність аукціонів без практичного тестування на обмеженій кількості локацій. Наразі не існує встановленої практики продажу прав на організацію ярмарків через електронні торги. Експеримент потрібен, щоб:</w:t>
      </w:r>
    </w:p>
    <w:p w14:paraId="73F6FE01"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Визначити реальний попит бізнесу на такі лоти.</w:t>
      </w:r>
    </w:p>
    <w:p w14:paraId="657B58A2"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Перевірити, чи не призведе аукціон до надмірного зростання цін для кінцевого споживача (покупця на ярмарку).</w:t>
      </w:r>
    </w:p>
    <w:p w14:paraId="48042AD3"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 xml:space="preserve">Відпрацювати технічну взаємодію між Комунальними підприємствами та системою </w:t>
      </w:r>
      <w:proofErr w:type="spellStart"/>
      <w:r w:rsidRPr="00AC783B">
        <w:rPr>
          <w:rFonts w:ascii="Times New Roman" w:hAnsi="Times New Roman" w:cs="Times New Roman"/>
          <w:sz w:val="28"/>
          <w:szCs w:val="28"/>
        </w:rPr>
        <w:t>Prozorro</w:t>
      </w:r>
      <w:proofErr w:type="spellEnd"/>
      <w:r w:rsidRPr="00AC783B">
        <w:rPr>
          <w:rFonts w:ascii="Times New Roman" w:hAnsi="Times New Roman" w:cs="Times New Roman"/>
          <w:sz w:val="28"/>
          <w:szCs w:val="28"/>
        </w:rPr>
        <w:t>.</w:t>
      </w:r>
    </w:p>
    <w:p w14:paraId="62EBB0AD"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Створити паралельне «пілотне» поле, яке не руйнує стару систему повністю, але дозволяє виявити помилки в новій моделі перед її остаточним затвердженням.</w:t>
      </w:r>
    </w:p>
    <w:p w14:paraId="06E5B664"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eastAsia="Times New Roman" w:hAnsi="Times New Roman" w:cs="Times New Roman"/>
          <w:spacing w:val="-5"/>
          <w:sz w:val="28"/>
          <w:szCs w:val="28"/>
          <w:lang w:eastAsia="uk-UA"/>
        </w:rPr>
        <w:t>Задля виконання поставленої мети Департаментом</w:t>
      </w:r>
      <w:r w:rsidRPr="00AC783B">
        <w:rPr>
          <w:rFonts w:ascii="Times New Roman" w:hAnsi="Times New Roman" w:cs="Times New Roman"/>
          <w:sz w:val="28"/>
          <w:szCs w:val="28"/>
        </w:rPr>
        <w:t xml:space="preserve"> запроваджено експериментальний </w:t>
      </w:r>
      <w:proofErr w:type="spellStart"/>
      <w:r w:rsidRPr="00AC783B">
        <w:rPr>
          <w:rFonts w:ascii="Times New Roman" w:hAnsi="Times New Roman" w:cs="Times New Roman"/>
          <w:sz w:val="28"/>
          <w:szCs w:val="28"/>
        </w:rPr>
        <w:t>проєкт</w:t>
      </w:r>
      <w:proofErr w:type="spellEnd"/>
      <w:r w:rsidRPr="00AC783B">
        <w:rPr>
          <w:rFonts w:ascii="Times New Roman" w:hAnsi="Times New Roman" w:cs="Times New Roman"/>
          <w:sz w:val="28"/>
          <w:szCs w:val="28"/>
        </w:rPr>
        <w:t xml:space="preserve">, вдала реалізація якого може забезпечити уніфікований та справедливий підхід до питань визначення розпорядників ярмарків, підвищити прозорість процесу, ефективність управління та якість проведення ярмаркових заходів. </w:t>
      </w:r>
    </w:p>
    <w:p w14:paraId="3592D021" w14:textId="66A8469B"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eastAsia="Times New Roman" w:hAnsi="Times New Roman" w:cs="Times New Roman"/>
          <w:spacing w:val="-5"/>
          <w:sz w:val="28"/>
          <w:szCs w:val="28"/>
          <w:lang w:eastAsia="uk-UA"/>
        </w:rPr>
        <w:t xml:space="preserve">Враховуючи, що для запровадження експериментального </w:t>
      </w:r>
      <w:proofErr w:type="spellStart"/>
      <w:r w:rsidRPr="00AC783B">
        <w:rPr>
          <w:rFonts w:ascii="Times New Roman" w:eastAsia="Times New Roman" w:hAnsi="Times New Roman" w:cs="Times New Roman"/>
          <w:spacing w:val="-5"/>
          <w:sz w:val="28"/>
          <w:szCs w:val="28"/>
          <w:lang w:eastAsia="uk-UA"/>
        </w:rPr>
        <w:t>проєкту</w:t>
      </w:r>
      <w:proofErr w:type="spellEnd"/>
      <w:r w:rsidRPr="00AC783B">
        <w:rPr>
          <w:rFonts w:ascii="Times New Roman" w:eastAsia="Times New Roman" w:hAnsi="Times New Roman" w:cs="Times New Roman"/>
          <w:spacing w:val="-5"/>
          <w:sz w:val="28"/>
          <w:szCs w:val="28"/>
          <w:lang w:eastAsia="uk-UA"/>
        </w:rPr>
        <w:t xml:space="preserve"> необхідне введення великої кількості змін до діючого регулювання та обмежений строк реалізації експериментального </w:t>
      </w:r>
      <w:proofErr w:type="spellStart"/>
      <w:r w:rsidRPr="00AC783B">
        <w:rPr>
          <w:rFonts w:ascii="Times New Roman" w:eastAsia="Times New Roman" w:hAnsi="Times New Roman" w:cs="Times New Roman"/>
          <w:spacing w:val="-5"/>
          <w:sz w:val="28"/>
          <w:szCs w:val="28"/>
          <w:lang w:eastAsia="uk-UA"/>
        </w:rPr>
        <w:t>проєкту</w:t>
      </w:r>
      <w:proofErr w:type="spellEnd"/>
      <w:r w:rsidRPr="00AC783B">
        <w:rPr>
          <w:rFonts w:ascii="Times New Roman" w:eastAsia="Times New Roman" w:hAnsi="Times New Roman" w:cs="Times New Roman"/>
          <w:spacing w:val="-5"/>
          <w:sz w:val="28"/>
          <w:szCs w:val="28"/>
          <w:lang w:eastAsia="uk-UA"/>
        </w:rPr>
        <w:t xml:space="preserve"> – відсутня можливість внесення змін до </w:t>
      </w:r>
      <w:r w:rsidRPr="00AC783B">
        <w:rPr>
          <w:rFonts w:ascii="Times New Roman" w:eastAsia="Times New Roman"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26.05.2015 </w:t>
      </w:r>
      <w:bookmarkStart w:id="0" w:name="_GoBack"/>
      <w:bookmarkEnd w:id="0"/>
      <w:r w:rsidRPr="00AC783B">
        <w:rPr>
          <w:rFonts w:ascii="Times New Roman" w:eastAsia="Times New Roman" w:hAnsi="Times New Roman" w:cs="Times New Roman"/>
          <w:sz w:val="28"/>
          <w:szCs w:val="28"/>
        </w:rPr>
        <w:t xml:space="preserve">№ 507 «Про проведення ярмарків у                     м. Києві», у зв’язку з чим, було розроблено </w:t>
      </w:r>
      <w:proofErr w:type="spellStart"/>
      <w:r w:rsidRPr="00AC783B">
        <w:rPr>
          <w:rFonts w:ascii="Times New Roman" w:eastAsia="Times New Roman" w:hAnsi="Times New Roman" w:cs="Times New Roman"/>
          <w:sz w:val="28"/>
          <w:szCs w:val="28"/>
        </w:rPr>
        <w:t>проєкт</w:t>
      </w:r>
      <w:proofErr w:type="spellEnd"/>
      <w:r w:rsidRPr="00AC783B">
        <w:rPr>
          <w:rFonts w:ascii="Times New Roman" w:eastAsia="Times New Roman" w:hAnsi="Times New Roman" w:cs="Times New Roman"/>
          <w:sz w:val="28"/>
          <w:szCs w:val="28"/>
        </w:rPr>
        <w:t xml:space="preserve"> рішення</w:t>
      </w:r>
      <w:r w:rsidRPr="00AC783B">
        <w:rPr>
          <w:rFonts w:ascii="Calibri" w:eastAsia="Times New Roman" w:hAnsi="Calibri" w:cs="Times New Roman"/>
        </w:rPr>
        <w:t xml:space="preserve"> </w:t>
      </w:r>
      <w:r w:rsidRPr="00AC783B">
        <w:rPr>
          <w:rFonts w:ascii="Times New Roman" w:eastAsia="Times New Roman" w:hAnsi="Times New Roman" w:cs="Times New Roman"/>
          <w:sz w:val="28"/>
          <w:szCs w:val="28"/>
        </w:rPr>
        <w:t xml:space="preserve">Київської міської ради </w:t>
      </w:r>
      <w:r w:rsidRPr="00AC783B">
        <w:rPr>
          <w:rFonts w:ascii="Times New Roman" w:hAnsi="Times New Roman" w:cs="Times New Roman"/>
          <w:sz w:val="28"/>
          <w:szCs w:val="28"/>
        </w:rPr>
        <w:t xml:space="preserve">«Про </w:t>
      </w:r>
      <w:r w:rsidR="00A81FAB">
        <w:rPr>
          <w:rFonts w:ascii="Times New Roman" w:hAnsi="Times New Roman" w:cs="Times New Roman"/>
          <w:sz w:val="28"/>
          <w:szCs w:val="28"/>
        </w:rPr>
        <w:t>зап</w:t>
      </w:r>
      <w:r w:rsidRPr="00AC783B">
        <w:rPr>
          <w:rFonts w:ascii="Times New Roman" w:hAnsi="Times New Roman" w:cs="Times New Roman"/>
          <w:sz w:val="28"/>
          <w:szCs w:val="28"/>
        </w:rPr>
        <w:t xml:space="preserve">ровадження експериментального </w:t>
      </w:r>
      <w:proofErr w:type="spellStart"/>
      <w:r w:rsidRPr="00AC783B">
        <w:rPr>
          <w:rFonts w:ascii="Times New Roman" w:hAnsi="Times New Roman" w:cs="Times New Roman"/>
          <w:sz w:val="28"/>
          <w:szCs w:val="28"/>
        </w:rPr>
        <w:t>проєкту</w:t>
      </w:r>
      <w:proofErr w:type="spellEnd"/>
      <w:r w:rsidRPr="00AC783B">
        <w:rPr>
          <w:rFonts w:ascii="Times New Roman" w:hAnsi="Times New Roman" w:cs="Times New Roman"/>
          <w:sz w:val="28"/>
          <w:szCs w:val="28"/>
        </w:rPr>
        <w:t xml:space="preserve"> щодо конкурсного визначення розпорядників ярмарків у місті Києві» </w:t>
      </w:r>
      <w:r w:rsidRPr="00AC783B">
        <w:rPr>
          <w:rFonts w:ascii="Times New Roman" w:eastAsia="Times New Roman" w:hAnsi="Times New Roman" w:cs="Times New Roman"/>
          <w:sz w:val="28"/>
          <w:szCs w:val="28"/>
        </w:rPr>
        <w:t xml:space="preserve">(далі ‒ </w:t>
      </w:r>
      <w:proofErr w:type="spellStart"/>
      <w:r w:rsidRPr="00AC783B">
        <w:rPr>
          <w:rFonts w:ascii="Times New Roman" w:eastAsia="Times New Roman" w:hAnsi="Times New Roman" w:cs="Times New Roman"/>
          <w:sz w:val="28"/>
          <w:szCs w:val="28"/>
        </w:rPr>
        <w:t>Проєкт</w:t>
      </w:r>
      <w:proofErr w:type="spellEnd"/>
      <w:r w:rsidRPr="00AC783B">
        <w:rPr>
          <w:rFonts w:ascii="Times New Roman" w:eastAsia="Times New Roman" w:hAnsi="Times New Roman" w:cs="Times New Roman"/>
          <w:sz w:val="28"/>
          <w:szCs w:val="28"/>
        </w:rPr>
        <w:t xml:space="preserve"> рішення).</w:t>
      </w:r>
    </w:p>
    <w:p w14:paraId="5C47457F" w14:textId="77777777" w:rsidR="00291C37" w:rsidRPr="00AC783B" w:rsidRDefault="00291C37" w:rsidP="00291C37">
      <w:pPr>
        <w:shd w:val="clear" w:color="auto" w:fill="FFFFFF"/>
        <w:spacing w:after="0" w:line="240" w:lineRule="auto"/>
        <w:ind w:firstLine="709"/>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Основні групи (підгрупи), на які справляється вплив:</w:t>
      </w:r>
    </w:p>
    <w:tbl>
      <w:tblPr>
        <w:tblW w:w="867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86"/>
        <w:gridCol w:w="1636"/>
        <w:gridCol w:w="1448"/>
      </w:tblGrid>
      <w:tr w:rsidR="00AC783B" w:rsidRPr="00AC783B" w14:paraId="39CDDED1" w14:textId="77777777" w:rsidTr="00D3346A">
        <w:trPr>
          <w:trHeight w:val="318"/>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35420C3A"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Групи (підгрупи)</w:t>
            </w:r>
          </w:p>
        </w:tc>
        <w:tc>
          <w:tcPr>
            <w:tcW w:w="1636" w:type="dxa"/>
            <w:tcBorders>
              <w:top w:val="outset" w:sz="6" w:space="0" w:color="auto"/>
              <w:left w:val="outset" w:sz="6" w:space="0" w:color="auto"/>
              <w:bottom w:val="outset" w:sz="6" w:space="0" w:color="auto"/>
              <w:right w:val="outset" w:sz="6" w:space="0" w:color="auto"/>
            </w:tcBorders>
            <w:vAlign w:val="center"/>
            <w:hideMark/>
          </w:tcPr>
          <w:p w14:paraId="41DBE6E9"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Так</w:t>
            </w:r>
          </w:p>
        </w:tc>
        <w:tc>
          <w:tcPr>
            <w:tcW w:w="1448" w:type="dxa"/>
            <w:tcBorders>
              <w:top w:val="outset" w:sz="6" w:space="0" w:color="auto"/>
              <w:left w:val="outset" w:sz="6" w:space="0" w:color="auto"/>
              <w:bottom w:val="outset" w:sz="6" w:space="0" w:color="auto"/>
              <w:right w:val="outset" w:sz="6" w:space="0" w:color="auto"/>
            </w:tcBorders>
            <w:hideMark/>
          </w:tcPr>
          <w:p w14:paraId="2C364A51"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Ні</w:t>
            </w:r>
          </w:p>
        </w:tc>
      </w:tr>
      <w:tr w:rsidR="00AC783B" w:rsidRPr="00AC783B" w14:paraId="68F6E4FF"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29E9C627"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Громадяни</w:t>
            </w:r>
          </w:p>
        </w:tc>
        <w:tc>
          <w:tcPr>
            <w:tcW w:w="1636" w:type="dxa"/>
            <w:tcBorders>
              <w:top w:val="outset" w:sz="6" w:space="0" w:color="auto"/>
              <w:left w:val="outset" w:sz="6" w:space="0" w:color="auto"/>
              <w:bottom w:val="outset" w:sz="6" w:space="0" w:color="auto"/>
              <w:right w:val="outset" w:sz="6" w:space="0" w:color="auto"/>
            </w:tcBorders>
            <w:vAlign w:val="center"/>
            <w:hideMark/>
          </w:tcPr>
          <w:p w14:paraId="086391ED" w14:textId="77777777" w:rsidR="00291C37" w:rsidRPr="00AC783B" w:rsidRDefault="00291C37" w:rsidP="00D3346A">
            <w:pPr>
              <w:numPr>
                <w:ilvl w:val="0"/>
                <w:numId w:val="2"/>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6EE1D6B6"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p>
        </w:tc>
      </w:tr>
      <w:tr w:rsidR="00AC783B" w:rsidRPr="00AC783B" w14:paraId="48A87B9B"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62BC0598"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Держава</w:t>
            </w:r>
          </w:p>
        </w:tc>
        <w:tc>
          <w:tcPr>
            <w:tcW w:w="1636" w:type="dxa"/>
            <w:tcBorders>
              <w:top w:val="outset" w:sz="6" w:space="0" w:color="auto"/>
              <w:left w:val="outset" w:sz="6" w:space="0" w:color="auto"/>
              <w:bottom w:val="outset" w:sz="6" w:space="0" w:color="auto"/>
              <w:right w:val="outset" w:sz="6" w:space="0" w:color="auto"/>
            </w:tcBorders>
            <w:vAlign w:val="center"/>
            <w:hideMark/>
          </w:tcPr>
          <w:p w14:paraId="622F74D4" w14:textId="77777777" w:rsidR="00291C37" w:rsidRPr="00AC783B" w:rsidRDefault="00291C37" w:rsidP="00D3346A">
            <w:pPr>
              <w:numPr>
                <w:ilvl w:val="0"/>
                <w:numId w:val="1"/>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51A1D656" w14:textId="77777777" w:rsidR="00291C37" w:rsidRPr="00AC783B" w:rsidRDefault="00291C37" w:rsidP="00D3346A">
            <w:pPr>
              <w:spacing w:after="0" w:line="240" w:lineRule="auto"/>
              <w:ind w:firstLine="709"/>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c>
      </w:tr>
      <w:tr w:rsidR="00AC783B" w:rsidRPr="00AC783B" w14:paraId="4EEC386B"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029AC566"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en-US"/>
              </w:rPr>
            </w:pPr>
            <w:r w:rsidRPr="00AC783B">
              <w:rPr>
                <w:rFonts w:ascii="Times New Roman" w:eastAsia="Times New Roman" w:hAnsi="Times New Roman" w:cs="Times New Roman"/>
                <w:sz w:val="28"/>
                <w:szCs w:val="28"/>
                <w:lang w:val="uk-UA"/>
              </w:rPr>
              <w:t>Суб’єкти господарювання</w:t>
            </w:r>
          </w:p>
        </w:tc>
        <w:tc>
          <w:tcPr>
            <w:tcW w:w="1636" w:type="dxa"/>
            <w:tcBorders>
              <w:top w:val="outset" w:sz="6" w:space="0" w:color="auto"/>
              <w:left w:val="outset" w:sz="6" w:space="0" w:color="auto"/>
              <w:bottom w:val="outset" w:sz="6" w:space="0" w:color="auto"/>
              <w:right w:val="outset" w:sz="6" w:space="0" w:color="auto"/>
            </w:tcBorders>
            <w:vAlign w:val="center"/>
            <w:hideMark/>
          </w:tcPr>
          <w:p w14:paraId="0693969A" w14:textId="77777777" w:rsidR="00291C37" w:rsidRPr="00AC783B" w:rsidRDefault="00291C37" w:rsidP="00D3346A">
            <w:pPr>
              <w:numPr>
                <w:ilvl w:val="0"/>
                <w:numId w:val="1"/>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67053C6E" w14:textId="77777777" w:rsidR="00291C37" w:rsidRPr="00AC783B" w:rsidRDefault="00291C37" w:rsidP="00D3346A">
            <w:pPr>
              <w:spacing w:after="0" w:line="240" w:lineRule="auto"/>
              <w:ind w:firstLine="709"/>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c>
      </w:tr>
      <w:tr w:rsidR="00291C37" w:rsidRPr="00AC783B" w14:paraId="6882BA80"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573D4413"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у тому числі суб’єкти малого підприємництва</w:t>
            </w:r>
          </w:p>
        </w:tc>
        <w:tc>
          <w:tcPr>
            <w:tcW w:w="1636" w:type="dxa"/>
            <w:tcBorders>
              <w:top w:val="outset" w:sz="6" w:space="0" w:color="auto"/>
              <w:left w:val="outset" w:sz="6" w:space="0" w:color="auto"/>
              <w:bottom w:val="outset" w:sz="6" w:space="0" w:color="auto"/>
              <w:right w:val="outset" w:sz="6" w:space="0" w:color="auto"/>
            </w:tcBorders>
            <w:vAlign w:val="center"/>
            <w:hideMark/>
          </w:tcPr>
          <w:p w14:paraId="6469799F" w14:textId="77777777" w:rsidR="00291C37" w:rsidRPr="00AC783B" w:rsidRDefault="00291C37" w:rsidP="00D3346A">
            <w:pPr>
              <w:numPr>
                <w:ilvl w:val="0"/>
                <w:numId w:val="1"/>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3D6BB81B" w14:textId="77777777" w:rsidR="00291C37" w:rsidRPr="00AC783B" w:rsidRDefault="00291C37" w:rsidP="00D3346A">
            <w:pPr>
              <w:spacing w:after="0" w:line="240" w:lineRule="auto"/>
              <w:ind w:firstLine="709"/>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c>
      </w:tr>
    </w:tbl>
    <w:p w14:paraId="7A39A068" w14:textId="77777777" w:rsidR="00291C37" w:rsidRPr="00AC783B" w:rsidRDefault="00291C37" w:rsidP="00291C37">
      <w:pPr>
        <w:shd w:val="clear" w:color="auto" w:fill="FFFFFF"/>
        <w:spacing w:after="0" w:line="240" w:lineRule="auto"/>
        <w:ind w:firstLine="567"/>
        <w:jc w:val="center"/>
        <w:rPr>
          <w:rFonts w:ascii="Times New Roman" w:eastAsia="Times New Roman" w:hAnsi="Times New Roman" w:cs="Times New Roman"/>
          <w:b/>
          <w:bCs/>
          <w:sz w:val="28"/>
          <w:szCs w:val="28"/>
          <w:lang w:val="uk-UA"/>
        </w:rPr>
      </w:pPr>
    </w:p>
    <w:p w14:paraId="1FA0736A" w14:textId="16DADDC5" w:rsidR="00263F51" w:rsidRPr="00263F51" w:rsidRDefault="00291C37" w:rsidP="00263F51">
      <w:pPr>
        <w:pStyle w:val="a3"/>
        <w:jc w:val="center"/>
        <w:rPr>
          <w:rFonts w:ascii="Times New Roman" w:hAnsi="Times New Roman" w:cs="Times New Roman"/>
          <w:b/>
          <w:sz w:val="28"/>
          <w:szCs w:val="28"/>
        </w:rPr>
      </w:pPr>
      <w:r w:rsidRPr="00263F51">
        <w:rPr>
          <w:rFonts w:ascii="Times New Roman" w:hAnsi="Times New Roman" w:cs="Times New Roman"/>
          <w:b/>
          <w:sz w:val="28"/>
          <w:szCs w:val="28"/>
        </w:rPr>
        <w:t>ІІ. Цілі державного регулювання</w:t>
      </w:r>
    </w:p>
    <w:p w14:paraId="657A9ED0" w14:textId="77777777" w:rsidR="00263F51" w:rsidRPr="00263F51" w:rsidRDefault="00263F51" w:rsidP="00263F51">
      <w:pPr>
        <w:pStyle w:val="a3"/>
        <w:jc w:val="center"/>
        <w:rPr>
          <w:rFonts w:ascii="Times New Roman" w:hAnsi="Times New Roman" w:cs="Times New Roman"/>
          <w:b/>
          <w:sz w:val="18"/>
          <w:szCs w:val="18"/>
        </w:rPr>
      </w:pPr>
    </w:p>
    <w:p w14:paraId="33FB87B6" w14:textId="77777777" w:rsidR="00263F51" w:rsidRDefault="00291C37" w:rsidP="00263F51">
      <w:pPr>
        <w:pStyle w:val="a3"/>
        <w:rPr>
          <w:rFonts w:ascii="Times New Roman" w:hAnsi="Times New Roman" w:cs="Times New Roman"/>
          <w:sz w:val="28"/>
          <w:szCs w:val="28"/>
        </w:rPr>
      </w:pPr>
      <w:r w:rsidRPr="00263F51">
        <w:rPr>
          <w:rFonts w:ascii="Times New Roman" w:hAnsi="Times New Roman" w:cs="Times New Roman"/>
          <w:sz w:val="28"/>
          <w:szCs w:val="28"/>
        </w:rPr>
        <w:t xml:space="preserve">Основними цілями прийняття </w:t>
      </w:r>
      <w:proofErr w:type="spellStart"/>
      <w:r w:rsidRPr="00263F51">
        <w:rPr>
          <w:rFonts w:ascii="Times New Roman" w:hAnsi="Times New Roman" w:cs="Times New Roman"/>
          <w:sz w:val="28"/>
          <w:szCs w:val="28"/>
        </w:rPr>
        <w:t>Проєкту</w:t>
      </w:r>
      <w:proofErr w:type="spellEnd"/>
      <w:r w:rsidRPr="00263F51">
        <w:rPr>
          <w:rFonts w:ascii="Times New Roman" w:hAnsi="Times New Roman" w:cs="Times New Roman"/>
          <w:sz w:val="28"/>
          <w:szCs w:val="28"/>
        </w:rPr>
        <w:t xml:space="preserve"> є:</w:t>
      </w:r>
    </w:p>
    <w:p w14:paraId="0EBE7799" w14:textId="5B219FC7" w:rsidR="00291C37" w:rsidRPr="00263F51" w:rsidRDefault="00291C37" w:rsidP="00263F51">
      <w:pPr>
        <w:pStyle w:val="a3"/>
        <w:ind w:firstLine="567"/>
        <w:jc w:val="both"/>
        <w:rPr>
          <w:rFonts w:ascii="Times New Roman" w:hAnsi="Times New Roman" w:cs="Times New Roman"/>
          <w:sz w:val="28"/>
          <w:szCs w:val="28"/>
        </w:rPr>
      </w:pPr>
      <w:r w:rsidRPr="00263F51">
        <w:rPr>
          <w:rFonts w:ascii="Times New Roman" w:hAnsi="Times New Roman" w:cs="Times New Roman"/>
          <w:sz w:val="28"/>
          <w:szCs w:val="28"/>
        </w:rPr>
        <w:t xml:space="preserve">Напрацювання ефективної моделі конкурсного визначення розпорядників ярмарків у місті Києві через: </w:t>
      </w:r>
    </w:p>
    <w:p w14:paraId="3BFEDF81" w14:textId="77777777" w:rsidR="00291C37" w:rsidRPr="00AC783B" w:rsidRDefault="00291C37" w:rsidP="00291C37">
      <w:pPr>
        <w:pStyle w:val="a4"/>
        <w:numPr>
          <w:ilvl w:val="0"/>
          <w:numId w:val="7"/>
        </w:numPr>
        <w:tabs>
          <w:tab w:val="clear" w:pos="720"/>
          <w:tab w:val="num" w:pos="357"/>
        </w:tabs>
        <w:spacing w:before="0" w:beforeAutospacing="0" w:after="0" w:afterAutospacing="0"/>
        <w:ind w:left="0" w:firstLine="709"/>
        <w:jc w:val="both"/>
        <w:rPr>
          <w:sz w:val="28"/>
          <w:szCs w:val="28"/>
        </w:rPr>
      </w:pPr>
      <w:r w:rsidRPr="00AC783B">
        <w:rPr>
          <w:bCs/>
          <w:sz w:val="28"/>
          <w:szCs w:val="28"/>
        </w:rPr>
        <w:t>перевірку</w:t>
      </w:r>
      <w:r w:rsidRPr="00AC783B">
        <w:rPr>
          <w:sz w:val="28"/>
          <w:szCs w:val="28"/>
        </w:rPr>
        <w:t xml:space="preserve"> механізму </w:t>
      </w:r>
      <w:r w:rsidRPr="00AC783B">
        <w:rPr>
          <w:bCs/>
          <w:sz w:val="28"/>
          <w:szCs w:val="28"/>
        </w:rPr>
        <w:t>конкурсного визначення</w:t>
      </w:r>
      <w:r w:rsidRPr="00AC783B">
        <w:rPr>
          <w:sz w:val="28"/>
          <w:szCs w:val="28"/>
        </w:rPr>
        <w:t xml:space="preserve"> розпорядників ярмарків через електронну торгову систему «</w:t>
      </w:r>
      <w:proofErr w:type="spellStart"/>
      <w:r w:rsidRPr="00AC783B">
        <w:rPr>
          <w:sz w:val="28"/>
          <w:szCs w:val="28"/>
        </w:rPr>
        <w:t>Prozorro.Продажі</w:t>
      </w:r>
      <w:proofErr w:type="spellEnd"/>
      <w:r w:rsidRPr="00AC783B">
        <w:rPr>
          <w:sz w:val="28"/>
          <w:szCs w:val="28"/>
        </w:rPr>
        <w:t>»;</w:t>
      </w:r>
    </w:p>
    <w:p w14:paraId="3BD1372C" w14:textId="77777777" w:rsidR="00291C37" w:rsidRPr="00AC783B" w:rsidRDefault="00291C37" w:rsidP="00291C37">
      <w:pPr>
        <w:pStyle w:val="a4"/>
        <w:numPr>
          <w:ilvl w:val="0"/>
          <w:numId w:val="7"/>
        </w:numPr>
        <w:tabs>
          <w:tab w:val="clear" w:pos="720"/>
          <w:tab w:val="num" w:pos="357"/>
        </w:tabs>
        <w:spacing w:before="0" w:beforeAutospacing="0" w:after="0" w:afterAutospacing="0"/>
        <w:ind w:left="0" w:firstLine="709"/>
        <w:jc w:val="both"/>
        <w:rPr>
          <w:sz w:val="28"/>
          <w:szCs w:val="28"/>
        </w:rPr>
      </w:pPr>
      <w:r w:rsidRPr="00AC783B">
        <w:rPr>
          <w:bCs/>
          <w:sz w:val="28"/>
          <w:szCs w:val="28"/>
        </w:rPr>
        <w:t>апробацію</w:t>
      </w:r>
      <w:r w:rsidRPr="00AC783B">
        <w:rPr>
          <w:sz w:val="28"/>
          <w:szCs w:val="28"/>
        </w:rPr>
        <w:t xml:space="preserve"> процедури визначення розпорядників шляхом проведення електронних аукціонів для оцінки їх ефективності в умовах міста Києва;</w:t>
      </w:r>
    </w:p>
    <w:p w14:paraId="643E6E9F" w14:textId="77777777" w:rsidR="00291C37" w:rsidRPr="00AC783B" w:rsidRDefault="00291C37" w:rsidP="00291C37">
      <w:pPr>
        <w:pStyle w:val="a4"/>
        <w:numPr>
          <w:ilvl w:val="0"/>
          <w:numId w:val="7"/>
        </w:numPr>
        <w:tabs>
          <w:tab w:val="clear" w:pos="720"/>
          <w:tab w:val="num" w:pos="357"/>
        </w:tabs>
        <w:spacing w:before="0" w:beforeAutospacing="0" w:after="0" w:afterAutospacing="0"/>
        <w:ind w:left="0" w:firstLine="709"/>
        <w:jc w:val="both"/>
        <w:rPr>
          <w:sz w:val="28"/>
          <w:szCs w:val="28"/>
        </w:rPr>
      </w:pPr>
      <w:r w:rsidRPr="00AC783B">
        <w:rPr>
          <w:sz w:val="28"/>
          <w:szCs w:val="28"/>
        </w:rPr>
        <w:t xml:space="preserve">визначення оптимальних </w:t>
      </w:r>
      <w:r w:rsidRPr="00AC783B">
        <w:rPr>
          <w:bCs/>
          <w:sz w:val="28"/>
          <w:szCs w:val="28"/>
        </w:rPr>
        <w:t>істотних умов договорів</w:t>
      </w:r>
      <w:r w:rsidRPr="00AC783B">
        <w:rPr>
          <w:sz w:val="28"/>
          <w:szCs w:val="28"/>
        </w:rPr>
        <w:t xml:space="preserve"> та початкової вартості лотів на основі реального ринкового попиту в межах експерименту;</w:t>
      </w:r>
    </w:p>
    <w:p w14:paraId="4A26A938" w14:textId="77777777" w:rsidR="00291C37" w:rsidRPr="00AC783B" w:rsidRDefault="00291C37" w:rsidP="00291C37">
      <w:pPr>
        <w:pStyle w:val="a4"/>
        <w:numPr>
          <w:ilvl w:val="0"/>
          <w:numId w:val="8"/>
        </w:numPr>
        <w:tabs>
          <w:tab w:val="clear" w:pos="720"/>
          <w:tab w:val="num" w:pos="357"/>
        </w:tabs>
        <w:spacing w:before="0" w:beforeAutospacing="0" w:after="0" w:afterAutospacing="0"/>
        <w:ind w:left="0" w:firstLine="709"/>
        <w:jc w:val="both"/>
        <w:rPr>
          <w:sz w:val="28"/>
          <w:szCs w:val="28"/>
        </w:rPr>
      </w:pPr>
      <w:r w:rsidRPr="00AC783B">
        <w:rPr>
          <w:bCs/>
          <w:sz w:val="28"/>
          <w:szCs w:val="28"/>
        </w:rPr>
        <w:t>підтвердження економічної ефективності від наповнення бюджету;</w:t>
      </w:r>
    </w:p>
    <w:p w14:paraId="4836B2EB" w14:textId="77777777" w:rsidR="00291C37" w:rsidRPr="00AC783B" w:rsidRDefault="00291C37" w:rsidP="00291C37">
      <w:pPr>
        <w:pStyle w:val="a4"/>
        <w:numPr>
          <w:ilvl w:val="0"/>
          <w:numId w:val="9"/>
        </w:numPr>
        <w:tabs>
          <w:tab w:val="clear" w:pos="720"/>
          <w:tab w:val="num" w:pos="357"/>
        </w:tabs>
        <w:spacing w:before="0" w:beforeAutospacing="0" w:after="0" w:afterAutospacing="0"/>
        <w:ind w:left="0" w:firstLine="709"/>
        <w:jc w:val="both"/>
        <w:rPr>
          <w:sz w:val="28"/>
          <w:szCs w:val="28"/>
        </w:rPr>
      </w:pPr>
      <w:r w:rsidRPr="00AC783B">
        <w:rPr>
          <w:sz w:val="28"/>
          <w:szCs w:val="28"/>
        </w:rPr>
        <w:t xml:space="preserve">визначення чітких кваліфікаційних вимог до розпорядників (досвід, наявність ресурсів), що має забезпечити </w:t>
      </w:r>
      <w:r w:rsidRPr="00AC783B">
        <w:rPr>
          <w:bCs/>
          <w:sz w:val="28"/>
          <w:szCs w:val="28"/>
        </w:rPr>
        <w:t>вищу якість проведення ярмаркових заходів</w:t>
      </w:r>
      <w:r w:rsidRPr="00AC783B">
        <w:rPr>
          <w:sz w:val="28"/>
          <w:szCs w:val="28"/>
        </w:rPr>
        <w:t xml:space="preserve"> та дотримання правил благоустрою.</w:t>
      </w:r>
    </w:p>
    <w:p w14:paraId="00083CD2" w14:textId="77777777" w:rsidR="00291C37" w:rsidRPr="00AC783B" w:rsidRDefault="00291C37" w:rsidP="0078042C">
      <w:pPr>
        <w:shd w:val="clear" w:color="auto" w:fill="FFFFFF"/>
        <w:spacing w:after="0" w:line="240" w:lineRule="auto"/>
        <w:ind w:firstLine="567"/>
        <w:jc w:val="center"/>
        <w:rPr>
          <w:rFonts w:ascii="Times New Roman" w:eastAsia="Times New Roman" w:hAnsi="Times New Roman" w:cs="Times New Roman"/>
          <w:b/>
          <w:bCs/>
          <w:sz w:val="28"/>
          <w:szCs w:val="28"/>
          <w:lang w:val="uk-UA"/>
        </w:rPr>
      </w:pPr>
    </w:p>
    <w:p w14:paraId="7877FB54" w14:textId="757AB896" w:rsidR="0078042C" w:rsidRPr="00AC783B" w:rsidRDefault="0078042C" w:rsidP="0078042C">
      <w:pPr>
        <w:shd w:val="clear" w:color="auto" w:fill="FFFFFF"/>
        <w:spacing w:after="0" w:line="240" w:lineRule="auto"/>
        <w:ind w:firstLine="567"/>
        <w:jc w:val="center"/>
        <w:rPr>
          <w:rFonts w:ascii="Times New Roman" w:eastAsia="Times New Roman" w:hAnsi="Times New Roman" w:cs="Times New Roman"/>
          <w:b/>
          <w:sz w:val="28"/>
          <w:szCs w:val="28"/>
          <w:lang w:val="uk-UA"/>
        </w:rPr>
      </w:pPr>
      <w:r w:rsidRPr="00AC783B">
        <w:rPr>
          <w:rFonts w:ascii="Times New Roman" w:eastAsia="Times New Roman" w:hAnsi="Times New Roman" w:cs="Times New Roman"/>
          <w:b/>
          <w:bCs/>
          <w:sz w:val="28"/>
          <w:szCs w:val="28"/>
          <w:lang w:val="uk-UA"/>
        </w:rPr>
        <w:t>ІІІ. Визначення та оцінка альтернативних способів досягнення зазначених цілей</w:t>
      </w:r>
    </w:p>
    <w:p w14:paraId="2DF1C951"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 Визначення альтернативних способів:</w:t>
      </w:r>
    </w:p>
    <w:tbl>
      <w:tblPr>
        <w:tblW w:w="9177"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49"/>
        <w:gridCol w:w="6028"/>
      </w:tblGrid>
      <w:tr w:rsidR="00AC783B" w:rsidRPr="00AC783B" w14:paraId="419B4BD1" w14:textId="77777777" w:rsidTr="00542F2C">
        <w:trPr>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14:paraId="2FC4EF6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6028" w:type="dxa"/>
            <w:tcBorders>
              <w:top w:val="outset" w:sz="6" w:space="0" w:color="auto"/>
              <w:left w:val="outset" w:sz="6" w:space="0" w:color="auto"/>
              <w:bottom w:val="outset" w:sz="6" w:space="0" w:color="auto"/>
              <w:right w:val="outset" w:sz="6" w:space="0" w:color="auto"/>
            </w:tcBorders>
            <w:shd w:val="clear" w:color="auto" w:fill="FFFFFF"/>
            <w:hideMark/>
          </w:tcPr>
          <w:p w14:paraId="31205CF7"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Опис альтернативи</w:t>
            </w:r>
          </w:p>
        </w:tc>
      </w:tr>
      <w:tr w:rsidR="00AC783B" w:rsidRPr="00AC783B" w14:paraId="4DF7219C" w14:textId="77777777" w:rsidTr="00542F2C">
        <w:trPr>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14:paraId="7DB873D4"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6028" w:type="dxa"/>
            <w:tcBorders>
              <w:top w:val="outset" w:sz="6" w:space="0" w:color="auto"/>
              <w:left w:val="outset" w:sz="6" w:space="0" w:color="auto"/>
              <w:bottom w:val="outset" w:sz="6" w:space="0" w:color="auto"/>
              <w:right w:val="outset" w:sz="6" w:space="0" w:color="auto"/>
            </w:tcBorders>
            <w:shd w:val="clear" w:color="auto" w:fill="FFFFFF"/>
            <w:hideMark/>
          </w:tcPr>
          <w:p w14:paraId="2840833A"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Залишити існуючу ситуацію без змін. </w:t>
            </w:r>
          </w:p>
        </w:tc>
      </w:tr>
      <w:tr w:rsidR="00AC783B" w:rsidRPr="00AC783B" w14:paraId="4058AC57" w14:textId="77777777" w:rsidTr="00542F2C">
        <w:trPr>
          <w:trHeight w:val="158"/>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14:paraId="1CD139D6"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6028" w:type="dxa"/>
            <w:tcBorders>
              <w:top w:val="outset" w:sz="6" w:space="0" w:color="auto"/>
              <w:left w:val="outset" w:sz="6" w:space="0" w:color="auto"/>
              <w:right w:val="outset" w:sz="6" w:space="0" w:color="auto"/>
            </w:tcBorders>
            <w:shd w:val="clear" w:color="auto" w:fill="FFFFFF"/>
            <w:hideMark/>
          </w:tcPr>
          <w:p w14:paraId="21A48A4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Регулювання на державному рівні.</w:t>
            </w:r>
          </w:p>
        </w:tc>
      </w:tr>
      <w:tr w:rsidR="00AC783B" w:rsidRPr="00AC783B" w14:paraId="723CA761" w14:textId="77777777" w:rsidTr="00542F2C">
        <w:trPr>
          <w:trHeight w:val="157"/>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tcPr>
          <w:p w14:paraId="24D85F7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6028" w:type="dxa"/>
            <w:tcBorders>
              <w:top w:val="single" w:sz="4" w:space="0" w:color="auto"/>
              <w:left w:val="outset" w:sz="6" w:space="0" w:color="auto"/>
              <w:bottom w:val="outset" w:sz="6" w:space="0" w:color="auto"/>
              <w:right w:val="outset" w:sz="6" w:space="0" w:color="auto"/>
            </w:tcBorders>
            <w:shd w:val="clear" w:color="auto" w:fill="FFFFFF"/>
          </w:tcPr>
          <w:p w14:paraId="1BD26A17" w14:textId="546BF9DB"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Прийняти запропонований </w:t>
            </w:r>
            <w:proofErr w:type="spellStart"/>
            <w:r w:rsidR="00005466" w:rsidRPr="00AC783B">
              <w:rPr>
                <w:rFonts w:ascii="Times New Roman" w:eastAsia="Times New Roman" w:hAnsi="Times New Roman" w:cs="Times New Roman"/>
                <w:sz w:val="28"/>
                <w:szCs w:val="28"/>
                <w:lang w:val="uk-UA"/>
              </w:rPr>
              <w:t>П</w:t>
            </w:r>
            <w:r w:rsidRPr="00AC783B">
              <w:rPr>
                <w:rFonts w:ascii="Times New Roman" w:eastAsia="Times New Roman" w:hAnsi="Times New Roman" w:cs="Times New Roman"/>
                <w:sz w:val="28"/>
                <w:szCs w:val="28"/>
                <w:lang w:val="uk-UA"/>
              </w:rPr>
              <w:t>роєкт</w:t>
            </w:r>
            <w:proofErr w:type="spellEnd"/>
            <w:r w:rsidRPr="00AC783B">
              <w:rPr>
                <w:rFonts w:ascii="Times New Roman" w:eastAsia="Times New Roman" w:hAnsi="Times New Roman" w:cs="Times New Roman"/>
                <w:sz w:val="28"/>
                <w:szCs w:val="28"/>
                <w:lang w:val="uk-UA"/>
              </w:rPr>
              <w:t xml:space="preserve"> </w:t>
            </w:r>
            <w:r w:rsidR="00005466" w:rsidRPr="00AC783B">
              <w:rPr>
                <w:rFonts w:ascii="Times New Roman" w:eastAsia="Times New Roman" w:hAnsi="Times New Roman" w:cs="Times New Roman"/>
                <w:sz w:val="28"/>
                <w:szCs w:val="28"/>
                <w:lang w:val="uk-UA"/>
              </w:rPr>
              <w:t>р</w:t>
            </w:r>
            <w:r w:rsidRPr="00AC783B">
              <w:rPr>
                <w:rFonts w:ascii="Times New Roman" w:eastAsia="Times New Roman" w:hAnsi="Times New Roman" w:cs="Times New Roman"/>
                <w:sz w:val="28"/>
                <w:szCs w:val="28"/>
                <w:lang w:val="uk-UA"/>
              </w:rPr>
              <w:t>ішення.</w:t>
            </w:r>
          </w:p>
        </w:tc>
      </w:tr>
    </w:tbl>
    <w:p w14:paraId="1BEE28D4"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p>
    <w:p w14:paraId="1AA118C5"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2.Оцінка вибраних альтернативних способів досягнення цілей</w:t>
      </w:r>
    </w:p>
    <w:p w14:paraId="3140098B"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16"/>
          <w:szCs w:val="16"/>
          <w:lang w:val="uk-UA"/>
        </w:rPr>
      </w:pPr>
    </w:p>
    <w:p w14:paraId="00BAFA62"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Оцінка впливу на сферу інтересів держави:</w:t>
      </w:r>
    </w:p>
    <w:tbl>
      <w:tblPr>
        <w:tblW w:w="9185"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42"/>
        <w:gridCol w:w="3195"/>
        <w:gridCol w:w="3948"/>
      </w:tblGrid>
      <w:tr w:rsidR="00AC783B" w:rsidRPr="00AC783B" w14:paraId="0764E2BF"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20242FC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2748FB1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35D6AAD8"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w:t>
            </w:r>
          </w:p>
        </w:tc>
      </w:tr>
      <w:tr w:rsidR="00AC783B" w:rsidRPr="00AC783B" w14:paraId="200AEDC1"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445B731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035AC13A" w14:textId="0C5CC12F" w:rsidR="00005466" w:rsidRPr="00AC783B" w:rsidRDefault="00005466"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Стабільність правового поля</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40E804BF" w14:textId="27C72A39" w:rsidR="0078042C" w:rsidRPr="00AC783B" w:rsidRDefault="0078042C" w:rsidP="00FA3B07">
            <w:pPr>
              <w:spacing w:after="0" w:line="240" w:lineRule="auto"/>
              <w:rPr>
                <w:rFonts w:ascii="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Бюджетні витрати на реалізацію діючого регуляторного </w:t>
            </w:r>
            <w:proofErr w:type="spellStart"/>
            <w:r w:rsidRPr="00AC783B">
              <w:rPr>
                <w:rFonts w:ascii="Times New Roman" w:eastAsia="Times New Roman" w:hAnsi="Times New Roman" w:cs="Times New Roman"/>
                <w:sz w:val="28"/>
                <w:szCs w:val="28"/>
                <w:lang w:val="uk-UA"/>
              </w:rPr>
              <w:t>акт</w:t>
            </w:r>
            <w:r w:rsidR="00005466" w:rsidRPr="00AC783B">
              <w:rPr>
                <w:rFonts w:ascii="Times New Roman" w:eastAsia="Times New Roman" w:hAnsi="Times New Roman" w:cs="Times New Roman"/>
                <w:sz w:val="28"/>
                <w:szCs w:val="28"/>
                <w:lang w:val="uk-UA"/>
              </w:rPr>
              <w:t>а</w:t>
            </w:r>
            <w:proofErr w:type="spellEnd"/>
            <w:r w:rsidRPr="00AC783B">
              <w:rPr>
                <w:rFonts w:ascii="Times New Roman" w:eastAsia="Times New Roman" w:hAnsi="Times New Roman" w:cs="Times New Roman"/>
                <w:sz w:val="28"/>
                <w:szCs w:val="28"/>
                <w:lang w:val="uk-UA"/>
              </w:rPr>
              <w:t xml:space="preserve">. </w:t>
            </w:r>
            <w:r w:rsidR="00005466" w:rsidRPr="00AC783B">
              <w:rPr>
                <w:rFonts w:ascii="Times New Roman" w:eastAsia="Times New Roman" w:hAnsi="Times New Roman" w:cs="Times New Roman"/>
                <w:sz w:val="28"/>
                <w:szCs w:val="28"/>
                <w:lang w:val="uk-UA"/>
              </w:rPr>
              <w:t>Р</w:t>
            </w:r>
            <w:r w:rsidRPr="00AC783B">
              <w:rPr>
                <w:rFonts w:ascii="Times New Roman" w:eastAsia="Times New Roman" w:hAnsi="Times New Roman" w:cs="Times New Roman"/>
                <w:sz w:val="28"/>
                <w:szCs w:val="28"/>
                <w:lang w:val="uk-UA"/>
              </w:rPr>
              <w:t>изик</w:t>
            </w:r>
            <w:r w:rsidR="00005466" w:rsidRPr="00AC783B">
              <w:rPr>
                <w:rFonts w:ascii="Times New Roman" w:eastAsia="Times New Roman" w:hAnsi="Times New Roman" w:cs="Times New Roman"/>
                <w:sz w:val="28"/>
                <w:szCs w:val="28"/>
                <w:lang w:val="uk-UA"/>
              </w:rPr>
              <w:t>и,</w:t>
            </w:r>
            <w:r w:rsidRPr="00AC783B">
              <w:rPr>
                <w:rFonts w:ascii="Times New Roman" w:eastAsia="Times New Roman" w:hAnsi="Times New Roman" w:cs="Times New Roman"/>
                <w:sz w:val="28"/>
                <w:szCs w:val="28"/>
                <w:lang w:val="uk-UA"/>
              </w:rPr>
              <w:t xml:space="preserve"> пов’язан</w:t>
            </w:r>
            <w:r w:rsidR="00005466" w:rsidRPr="00AC783B">
              <w:rPr>
                <w:rFonts w:ascii="Times New Roman" w:eastAsia="Times New Roman" w:hAnsi="Times New Roman" w:cs="Times New Roman"/>
                <w:sz w:val="28"/>
                <w:szCs w:val="28"/>
                <w:lang w:val="uk-UA"/>
              </w:rPr>
              <w:t>і</w:t>
            </w:r>
            <w:r w:rsidRPr="00AC783B">
              <w:rPr>
                <w:rFonts w:ascii="Times New Roman" w:eastAsia="Times New Roman" w:hAnsi="Times New Roman" w:cs="Times New Roman"/>
                <w:sz w:val="28"/>
                <w:szCs w:val="28"/>
                <w:lang w:val="uk-UA"/>
              </w:rPr>
              <w:t xml:space="preserve"> із корупційною складовою</w:t>
            </w:r>
          </w:p>
        </w:tc>
      </w:tr>
      <w:tr w:rsidR="00AC783B" w:rsidRPr="00AC783B" w14:paraId="115834A3" w14:textId="77777777" w:rsidTr="00542F2C">
        <w:trPr>
          <w:trHeight w:val="480"/>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5E4FBAD6"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3195" w:type="dxa"/>
            <w:tcBorders>
              <w:top w:val="outset" w:sz="6" w:space="0" w:color="auto"/>
              <w:left w:val="outset" w:sz="6" w:space="0" w:color="auto"/>
              <w:right w:val="outset" w:sz="6" w:space="0" w:color="auto"/>
            </w:tcBorders>
            <w:shd w:val="clear" w:color="auto" w:fill="FFFFFF"/>
            <w:hideMark/>
          </w:tcPr>
          <w:p w14:paraId="33BF86A6" w14:textId="24D76EF8" w:rsidR="000118CC" w:rsidRPr="00AC783B" w:rsidRDefault="009034F3"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 в майбутньому не передбачається визначення процедури регулювання на державному рівні</w:t>
            </w:r>
          </w:p>
        </w:tc>
        <w:tc>
          <w:tcPr>
            <w:tcW w:w="3948" w:type="dxa"/>
            <w:tcBorders>
              <w:top w:val="outset" w:sz="6" w:space="0" w:color="auto"/>
              <w:left w:val="outset" w:sz="6" w:space="0" w:color="auto"/>
              <w:right w:val="outset" w:sz="6" w:space="0" w:color="auto"/>
            </w:tcBorders>
            <w:shd w:val="clear" w:color="auto" w:fill="FFFFFF"/>
            <w:hideMark/>
          </w:tcPr>
          <w:p w14:paraId="559D5F27" w14:textId="1EAB867B" w:rsidR="0078042C" w:rsidRPr="00AC783B" w:rsidRDefault="00005466"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78042C" w:rsidRPr="00AC783B">
              <w:rPr>
                <w:rFonts w:ascii="Times New Roman" w:eastAsia="Times New Roman" w:hAnsi="Times New Roman" w:cs="Times New Roman"/>
                <w:sz w:val="28"/>
                <w:szCs w:val="28"/>
                <w:lang w:val="uk-UA"/>
              </w:rPr>
              <w:t xml:space="preserve"> в майбутньому не передбачається визначення процедури регулювання на державному рівні</w:t>
            </w:r>
          </w:p>
        </w:tc>
      </w:tr>
      <w:tr w:rsidR="00AC783B" w:rsidRPr="00AC783B" w14:paraId="524F4854" w14:textId="77777777" w:rsidTr="00542F2C">
        <w:trPr>
          <w:trHeight w:val="480"/>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tcPr>
          <w:p w14:paraId="7FE8000B"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3195" w:type="dxa"/>
            <w:tcBorders>
              <w:top w:val="single" w:sz="4" w:space="0" w:color="auto"/>
              <w:left w:val="outset" w:sz="6" w:space="0" w:color="auto"/>
              <w:bottom w:val="outset" w:sz="6" w:space="0" w:color="auto"/>
              <w:right w:val="outset" w:sz="6" w:space="0" w:color="auto"/>
            </w:tcBorders>
            <w:shd w:val="clear" w:color="auto" w:fill="FFFFFF"/>
          </w:tcPr>
          <w:p w14:paraId="025693FF" w14:textId="20924E00" w:rsidR="0078042C" w:rsidRPr="00AC783B" w:rsidRDefault="00005466"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Успішний експеримент стане інструментом </w:t>
            </w:r>
            <w:r w:rsidRPr="00AC783B">
              <w:rPr>
                <w:rFonts w:ascii="Times New Roman" w:eastAsia="Times New Roman" w:hAnsi="Times New Roman" w:cs="Times New Roman"/>
                <w:sz w:val="28"/>
                <w:szCs w:val="28"/>
                <w:lang w:val="uk-UA"/>
              </w:rPr>
              <w:lastRenderedPageBreak/>
              <w:t>модернізації, що дозволить впровадити зміни без ризику для всієї системи</w:t>
            </w:r>
          </w:p>
        </w:tc>
        <w:tc>
          <w:tcPr>
            <w:tcW w:w="3948" w:type="dxa"/>
            <w:tcBorders>
              <w:top w:val="single" w:sz="4" w:space="0" w:color="auto"/>
              <w:left w:val="outset" w:sz="6" w:space="0" w:color="auto"/>
              <w:bottom w:val="outset" w:sz="6" w:space="0" w:color="auto"/>
              <w:right w:val="outset" w:sz="6" w:space="0" w:color="auto"/>
            </w:tcBorders>
            <w:shd w:val="clear" w:color="auto" w:fill="FFFFFF"/>
          </w:tcPr>
          <w:p w14:paraId="76C72E7C" w14:textId="5D124B43" w:rsidR="0078042C" w:rsidRPr="00AC783B" w:rsidRDefault="00A855FD" w:rsidP="0078042C">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Відповідно до М-Тесту</w:t>
            </w:r>
          </w:p>
        </w:tc>
      </w:tr>
    </w:tbl>
    <w:p w14:paraId="46968CF7"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p>
    <w:p w14:paraId="18AAC064"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Оцінка впливу на сферу інтересів громадян. </w:t>
      </w:r>
    </w:p>
    <w:tbl>
      <w:tblPr>
        <w:tblW w:w="9185"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42"/>
        <w:gridCol w:w="3195"/>
        <w:gridCol w:w="3948"/>
      </w:tblGrid>
      <w:tr w:rsidR="00AC783B" w:rsidRPr="00AC783B" w14:paraId="7ACC1B78"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69A37BF1"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3FD6AE8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29F36DE8"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w:t>
            </w:r>
          </w:p>
        </w:tc>
      </w:tr>
      <w:tr w:rsidR="00AC783B" w:rsidRPr="00AC783B" w14:paraId="470AD9BE"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0346C1A9"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4C8015A2" w14:textId="3552D1E2"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Різноманіття споживчого вибору, </w:t>
            </w:r>
            <w:r w:rsidR="001B355D" w:rsidRPr="00AC783B">
              <w:rPr>
                <w:rFonts w:ascii="Times New Roman" w:eastAsia="Times New Roman" w:hAnsi="Times New Roman" w:cs="Times New Roman"/>
                <w:sz w:val="28"/>
                <w:szCs w:val="28"/>
                <w:lang w:val="uk-UA"/>
              </w:rPr>
              <w:t>можливість придбати продукцію за зниженими цінами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68CACC41" w14:textId="77777777" w:rsidR="0078042C" w:rsidRPr="00AC783B" w:rsidRDefault="0078042C" w:rsidP="00542F2C">
            <w:pPr>
              <w:spacing w:after="0" w:line="240" w:lineRule="auto"/>
              <w:rPr>
                <w:rFonts w:ascii="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r w:rsidR="00AC783B" w:rsidRPr="00AC783B" w14:paraId="6F04D495" w14:textId="77777777" w:rsidTr="00542F2C">
        <w:trPr>
          <w:trHeight w:val="323"/>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065018BB"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3195" w:type="dxa"/>
            <w:tcBorders>
              <w:top w:val="outset" w:sz="6" w:space="0" w:color="auto"/>
              <w:left w:val="outset" w:sz="6" w:space="0" w:color="auto"/>
              <w:right w:val="outset" w:sz="6" w:space="0" w:color="auto"/>
            </w:tcBorders>
            <w:shd w:val="clear" w:color="auto" w:fill="FFFFFF"/>
            <w:hideMark/>
          </w:tcPr>
          <w:p w14:paraId="49D1751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c>
          <w:tcPr>
            <w:tcW w:w="3948" w:type="dxa"/>
            <w:tcBorders>
              <w:top w:val="outset" w:sz="6" w:space="0" w:color="auto"/>
              <w:left w:val="outset" w:sz="6" w:space="0" w:color="auto"/>
              <w:right w:val="outset" w:sz="6" w:space="0" w:color="auto"/>
            </w:tcBorders>
            <w:shd w:val="clear" w:color="auto" w:fill="FFFFFF"/>
            <w:hideMark/>
          </w:tcPr>
          <w:p w14:paraId="0385747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p w14:paraId="31D261F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6D9DFB40" w14:textId="77777777" w:rsidTr="00542F2C">
        <w:trPr>
          <w:trHeight w:val="322"/>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tcPr>
          <w:p w14:paraId="275C5D8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3195" w:type="dxa"/>
            <w:tcBorders>
              <w:top w:val="single" w:sz="4" w:space="0" w:color="auto"/>
              <w:left w:val="outset" w:sz="6" w:space="0" w:color="auto"/>
              <w:bottom w:val="outset" w:sz="6" w:space="0" w:color="auto"/>
              <w:right w:val="outset" w:sz="6" w:space="0" w:color="auto"/>
            </w:tcBorders>
            <w:shd w:val="clear" w:color="auto" w:fill="FFFFFF"/>
          </w:tcPr>
          <w:p w14:paraId="1D7BDDA1" w14:textId="454AA398" w:rsidR="0078042C" w:rsidRPr="00AC783B" w:rsidRDefault="001B355D"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Фінансова вигода, </w:t>
            </w:r>
            <w:proofErr w:type="spellStart"/>
            <w:r w:rsidRPr="00AC783B">
              <w:rPr>
                <w:rFonts w:ascii="Times New Roman" w:eastAsia="Times New Roman" w:hAnsi="Times New Roman" w:cs="Times New Roman"/>
                <w:sz w:val="28"/>
                <w:szCs w:val="28"/>
                <w:lang w:val="uk-UA"/>
              </w:rPr>
              <w:t>залучен</w:t>
            </w:r>
            <w:r w:rsidR="00D667DD" w:rsidRPr="00AC783B">
              <w:rPr>
                <w:rFonts w:ascii="Times New Roman" w:eastAsia="Times New Roman" w:hAnsi="Times New Roman" w:cs="Times New Roman"/>
                <w:sz w:val="28"/>
                <w:szCs w:val="28"/>
                <w:lang w:val="uk-UA"/>
              </w:rPr>
              <w:t>ість</w:t>
            </w:r>
            <w:proofErr w:type="spellEnd"/>
            <w:r w:rsidRPr="00AC783B">
              <w:rPr>
                <w:rFonts w:ascii="Times New Roman" w:eastAsia="Times New Roman" w:hAnsi="Times New Roman" w:cs="Times New Roman"/>
                <w:sz w:val="28"/>
                <w:szCs w:val="28"/>
                <w:lang w:val="uk-UA"/>
              </w:rPr>
              <w:t xml:space="preserve"> до </w:t>
            </w:r>
            <w:proofErr w:type="spellStart"/>
            <w:r w:rsidRPr="00AC783B">
              <w:rPr>
                <w:rFonts w:ascii="Times New Roman" w:eastAsia="Times New Roman" w:hAnsi="Times New Roman" w:cs="Times New Roman"/>
                <w:sz w:val="28"/>
                <w:szCs w:val="28"/>
                <w:lang w:val="uk-UA"/>
              </w:rPr>
              <w:t>проєктів</w:t>
            </w:r>
            <w:proofErr w:type="spellEnd"/>
            <w:r w:rsidRPr="00AC783B">
              <w:rPr>
                <w:rFonts w:ascii="Times New Roman" w:eastAsia="Times New Roman" w:hAnsi="Times New Roman" w:cs="Times New Roman"/>
                <w:sz w:val="28"/>
                <w:szCs w:val="28"/>
                <w:lang w:val="uk-UA"/>
              </w:rPr>
              <w:t xml:space="preserve"> міста, зростання довіри до держави, соціальний ефект</w:t>
            </w:r>
          </w:p>
        </w:tc>
        <w:tc>
          <w:tcPr>
            <w:tcW w:w="3948" w:type="dxa"/>
            <w:tcBorders>
              <w:top w:val="single" w:sz="4" w:space="0" w:color="auto"/>
              <w:left w:val="outset" w:sz="6" w:space="0" w:color="auto"/>
              <w:bottom w:val="outset" w:sz="6" w:space="0" w:color="auto"/>
              <w:right w:val="outset" w:sz="6" w:space="0" w:color="auto"/>
            </w:tcBorders>
            <w:shd w:val="clear" w:color="auto" w:fill="FFFFFF"/>
          </w:tcPr>
          <w:p w14:paraId="33F23312"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bl>
    <w:p w14:paraId="60BCAB8D"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p>
    <w:p w14:paraId="410E303E"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Оцінка впливу на сферу інтересів суб’єктів господарювання:</w:t>
      </w:r>
    </w:p>
    <w:tbl>
      <w:tblPr>
        <w:tblW w:w="9206"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346"/>
        <w:gridCol w:w="972"/>
        <w:gridCol w:w="1045"/>
        <w:gridCol w:w="851"/>
        <w:gridCol w:w="992"/>
      </w:tblGrid>
      <w:tr w:rsidR="00F768AB" w:rsidRPr="00AC783B" w14:paraId="6C433208" w14:textId="77777777" w:rsidTr="00F768AB">
        <w:trPr>
          <w:tblCellSpacing w:w="0" w:type="dxa"/>
          <w:jc w:val="center"/>
        </w:trPr>
        <w:tc>
          <w:tcPr>
            <w:tcW w:w="5346" w:type="dxa"/>
            <w:tcBorders>
              <w:top w:val="outset" w:sz="6" w:space="0" w:color="auto"/>
              <w:left w:val="outset" w:sz="6" w:space="0" w:color="auto"/>
              <w:bottom w:val="outset" w:sz="6" w:space="0" w:color="auto"/>
              <w:right w:val="outset" w:sz="6" w:space="0" w:color="auto"/>
            </w:tcBorders>
            <w:shd w:val="clear" w:color="auto" w:fill="FFFFFF"/>
            <w:hideMark/>
          </w:tcPr>
          <w:p w14:paraId="585D8334"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Показник</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14:paraId="167F4313"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Великі</w:t>
            </w:r>
          </w:p>
        </w:tc>
        <w:tc>
          <w:tcPr>
            <w:tcW w:w="1045" w:type="dxa"/>
            <w:tcBorders>
              <w:top w:val="outset" w:sz="6" w:space="0" w:color="auto"/>
              <w:left w:val="outset" w:sz="6" w:space="0" w:color="auto"/>
              <w:bottom w:val="outset" w:sz="6" w:space="0" w:color="auto"/>
              <w:right w:val="outset" w:sz="6" w:space="0" w:color="auto"/>
            </w:tcBorders>
            <w:shd w:val="clear" w:color="auto" w:fill="FFFFFF"/>
            <w:hideMark/>
          </w:tcPr>
          <w:p w14:paraId="2B3CF9EF"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Середні</w:t>
            </w:r>
          </w:p>
        </w:tc>
        <w:tc>
          <w:tcPr>
            <w:tcW w:w="851" w:type="dxa"/>
            <w:tcBorders>
              <w:top w:val="outset" w:sz="6" w:space="0" w:color="auto"/>
              <w:left w:val="outset" w:sz="6" w:space="0" w:color="auto"/>
              <w:bottom w:val="outset" w:sz="6" w:space="0" w:color="auto"/>
              <w:right w:val="outset" w:sz="6" w:space="0" w:color="auto"/>
            </w:tcBorders>
            <w:shd w:val="clear" w:color="auto" w:fill="FFFFFF"/>
            <w:hideMark/>
          </w:tcPr>
          <w:p w14:paraId="5D4D0AFB"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Малі</w:t>
            </w:r>
          </w:p>
        </w:tc>
        <w:tc>
          <w:tcPr>
            <w:tcW w:w="992" w:type="dxa"/>
            <w:tcBorders>
              <w:top w:val="outset" w:sz="6" w:space="0" w:color="auto"/>
              <w:left w:val="outset" w:sz="6" w:space="0" w:color="auto"/>
              <w:bottom w:val="outset" w:sz="6" w:space="0" w:color="auto"/>
              <w:right w:val="outset" w:sz="6" w:space="0" w:color="auto"/>
            </w:tcBorders>
            <w:shd w:val="clear" w:color="auto" w:fill="FFFFFF"/>
            <w:hideMark/>
          </w:tcPr>
          <w:p w14:paraId="15AEC188"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Разом</w:t>
            </w:r>
          </w:p>
        </w:tc>
      </w:tr>
      <w:tr w:rsidR="00F768AB" w:rsidRPr="00AC783B" w14:paraId="3795BCF0" w14:textId="77777777" w:rsidTr="00F768AB">
        <w:trPr>
          <w:tblCellSpacing w:w="0" w:type="dxa"/>
          <w:jc w:val="center"/>
        </w:trPr>
        <w:tc>
          <w:tcPr>
            <w:tcW w:w="5346" w:type="dxa"/>
            <w:tcBorders>
              <w:top w:val="outset" w:sz="6" w:space="0" w:color="auto"/>
              <w:left w:val="outset" w:sz="6" w:space="0" w:color="auto"/>
              <w:bottom w:val="outset" w:sz="6" w:space="0" w:color="auto"/>
              <w:right w:val="outset" w:sz="6" w:space="0" w:color="auto"/>
            </w:tcBorders>
            <w:shd w:val="clear" w:color="auto" w:fill="FFFFFF"/>
            <w:hideMark/>
          </w:tcPr>
          <w:p w14:paraId="68E33C83" w14:textId="77777777" w:rsidR="00F768AB" w:rsidRPr="00AC783B" w:rsidRDefault="00F768AB"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Кількість суб’єктів господарювання, що підпадають під дію регулювання, одиниць</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14:paraId="70956519"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1045" w:type="dxa"/>
            <w:tcBorders>
              <w:top w:val="outset" w:sz="6" w:space="0" w:color="auto"/>
              <w:left w:val="outset" w:sz="6" w:space="0" w:color="auto"/>
              <w:bottom w:val="outset" w:sz="6" w:space="0" w:color="auto"/>
              <w:right w:val="outset" w:sz="6" w:space="0" w:color="auto"/>
            </w:tcBorders>
            <w:shd w:val="clear" w:color="auto" w:fill="FFFFFF"/>
            <w:hideMark/>
          </w:tcPr>
          <w:p w14:paraId="2E54656C"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76C3A517" w14:textId="552C854A" w:rsidR="00F768AB" w:rsidRPr="00AC783B" w:rsidRDefault="00F768AB" w:rsidP="00542F2C">
            <w:pPr>
              <w:spacing w:after="0" w:line="240" w:lineRule="auto"/>
              <w:jc w:val="center"/>
              <w:rPr>
                <w:rFonts w:ascii="Times New Roman" w:eastAsia="Times New Roman" w:hAnsi="Times New Roman" w:cs="Times New Roman"/>
                <w:sz w:val="28"/>
                <w:szCs w:val="28"/>
                <w:highlight w:val="yellow"/>
                <w:lang w:val="uk-UA"/>
              </w:rPr>
            </w:pPr>
            <w:r>
              <w:rPr>
                <w:rFonts w:ascii="Times New Roman" w:eastAsia="Times New Roman" w:hAnsi="Times New Roman" w:cs="Times New Roman"/>
                <w:sz w:val="28"/>
                <w:szCs w:val="28"/>
                <w:lang w:val="uk-UA"/>
              </w:rPr>
              <w:t>884</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2C0ADB8F" w14:textId="7FBA4919"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884</w:t>
            </w:r>
          </w:p>
        </w:tc>
      </w:tr>
      <w:tr w:rsidR="00F768AB" w:rsidRPr="00AC783B" w14:paraId="3D631782" w14:textId="77777777" w:rsidTr="00F768AB">
        <w:trPr>
          <w:tblCellSpacing w:w="0" w:type="dxa"/>
          <w:jc w:val="center"/>
        </w:trPr>
        <w:tc>
          <w:tcPr>
            <w:tcW w:w="5346" w:type="dxa"/>
            <w:tcBorders>
              <w:top w:val="outset" w:sz="6" w:space="0" w:color="auto"/>
              <w:left w:val="outset" w:sz="6" w:space="0" w:color="auto"/>
              <w:bottom w:val="outset" w:sz="6" w:space="0" w:color="auto"/>
              <w:right w:val="outset" w:sz="6" w:space="0" w:color="auto"/>
            </w:tcBorders>
            <w:shd w:val="clear" w:color="auto" w:fill="FFFFFF"/>
            <w:hideMark/>
          </w:tcPr>
          <w:p w14:paraId="067E21AD" w14:textId="77777777" w:rsidR="00F768AB" w:rsidRPr="00AC783B" w:rsidRDefault="00F768AB"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Питома вага групи у загальній кількості, відсотків</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14:paraId="2FDE9F33"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1045" w:type="dxa"/>
            <w:tcBorders>
              <w:top w:val="outset" w:sz="6" w:space="0" w:color="auto"/>
              <w:left w:val="outset" w:sz="6" w:space="0" w:color="auto"/>
              <w:bottom w:val="outset" w:sz="6" w:space="0" w:color="auto"/>
              <w:right w:val="outset" w:sz="6" w:space="0" w:color="auto"/>
            </w:tcBorders>
            <w:shd w:val="clear" w:color="auto" w:fill="FFFFFF"/>
            <w:hideMark/>
          </w:tcPr>
          <w:p w14:paraId="0A8E2798"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0A91B150"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100</w:t>
            </w:r>
          </w:p>
        </w:tc>
        <w:tc>
          <w:tcPr>
            <w:tcW w:w="992" w:type="dxa"/>
            <w:tcBorders>
              <w:top w:val="outset" w:sz="6" w:space="0" w:color="auto"/>
              <w:left w:val="outset" w:sz="6" w:space="0" w:color="auto"/>
              <w:bottom w:val="outset" w:sz="6" w:space="0" w:color="auto"/>
              <w:right w:val="outset" w:sz="6" w:space="0" w:color="auto"/>
            </w:tcBorders>
            <w:shd w:val="clear" w:color="auto" w:fill="FFFFFF"/>
            <w:hideMark/>
          </w:tcPr>
          <w:p w14:paraId="07F42CB0" w14:textId="32092553"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Х</w:t>
            </w:r>
          </w:p>
        </w:tc>
      </w:tr>
    </w:tbl>
    <w:p w14:paraId="1D899937" w14:textId="77777777" w:rsidR="0078042C" w:rsidRPr="00AC783B" w:rsidRDefault="0078042C" w:rsidP="0078042C">
      <w:pPr>
        <w:shd w:val="clear" w:color="auto" w:fill="FFFFFF"/>
        <w:spacing w:after="0" w:line="240" w:lineRule="auto"/>
        <w:ind w:firstLine="567"/>
        <w:jc w:val="both"/>
        <w:rPr>
          <w:rFonts w:ascii="Times New Roman" w:hAnsi="Times New Roman" w:cs="Times New Roman"/>
          <w:sz w:val="28"/>
          <w:szCs w:val="28"/>
          <w:lang w:val="uk-UA" w:eastAsia="uk-UA"/>
        </w:rPr>
      </w:pPr>
    </w:p>
    <w:p w14:paraId="42C7954B" w14:textId="77777777" w:rsidR="0078042C" w:rsidRPr="00AC783B" w:rsidRDefault="0078042C" w:rsidP="0078042C">
      <w:pPr>
        <w:shd w:val="clear" w:color="auto" w:fill="FFFFFF"/>
        <w:spacing w:after="0" w:line="240" w:lineRule="auto"/>
        <w:ind w:firstLine="567"/>
        <w:jc w:val="both"/>
        <w:rPr>
          <w:rFonts w:ascii="Times New Roman" w:hAnsi="Times New Roman" w:cs="Times New Roman"/>
          <w:sz w:val="28"/>
          <w:szCs w:val="28"/>
          <w:lang w:val="uk-UA" w:eastAsia="uk-UA"/>
        </w:rPr>
      </w:pPr>
      <w:r w:rsidRPr="00AC783B">
        <w:rPr>
          <w:rFonts w:ascii="Times New Roman" w:hAnsi="Times New Roman" w:cs="Times New Roman"/>
          <w:sz w:val="28"/>
          <w:szCs w:val="28"/>
          <w:lang w:val="uk-UA" w:eastAsia="uk-UA"/>
        </w:rPr>
        <w:t xml:space="preserve">Статистична інформація комунального  підприємства «Світоч» м. Києва </w:t>
      </w:r>
      <w:r w:rsidR="00FA3B07" w:rsidRPr="00AC783B">
        <w:rPr>
          <w:rFonts w:ascii="Times New Roman" w:hAnsi="Times New Roman" w:cs="Times New Roman"/>
          <w:sz w:val="28"/>
          <w:szCs w:val="28"/>
          <w:lang w:val="uk-UA" w:eastAsia="uk-UA"/>
        </w:rPr>
        <w:t xml:space="preserve"> на 01 січня 2026 року</w:t>
      </w:r>
    </w:p>
    <w:p w14:paraId="7DB72E91" w14:textId="77777777" w:rsidR="0078042C" w:rsidRPr="00AC783B" w:rsidRDefault="0078042C" w:rsidP="0078042C">
      <w:pPr>
        <w:shd w:val="clear" w:color="auto" w:fill="FFFFFF"/>
        <w:spacing w:after="0" w:line="240" w:lineRule="auto"/>
        <w:ind w:firstLine="567"/>
        <w:jc w:val="both"/>
        <w:rPr>
          <w:rFonts w:ascii="Times New Roman" w:hAnsi="Times New Roman" w:cs="Times New Roman"/>
          <w:sz w:val="28"/>
          <w:szCs w:val="28"/>
          <w:lang w:val="uk-UA" w:eastAsia="uk-UA"/>
        </w:rPr>
      </w:pPr>
      <w:r w:rsidRPr="00AC783B">
        <w:rPr>
          <w:rFonts w:ascii="Times New Roman" w:hAnsi="Times New Roman" w:cs="Times New Roman"/>
          <w:sz w:val="28"/>
          <w:szCs w:val="28"/>
          <w:lang w:val="uk-UA" w:eastAsia="uk-UA"/>
        </w:rPr>
        <w:t xml:space="preserve">Таким чином, питома вага суб’єктів малого підприємництва у загальній кількості суб’єктів господарювання, на яких поширюється регулювання, становить 100 (сто) відсотків, тому розрахунок витрат на запровадження державного регулювання для суб’єктів малого підприємництва у відповідності до Методики проведення аналізу впливу регуляторного </w:t>
      </w:r>
      <w:proofErr w:type="spellStart"/>
      <w:r w:rsidRPr="00AC783B">
        <w:rPr>
          <w:rFonts w:ascii="Times New Roman" w:hAnsi="Times New Roman" w:cs="Times New Roman"/>
          <w:sz w:val="28"/>
          <w:szCs w:val="28"/>
          <w:lang w:val="uk-UA" w:eastAsia="uk-UA"/>
        </w:rPr>
        <w:t>акта</w:t>
      </w:r>
      <w:proofErr w:type="spellEnd"/>
      <w:r w:rsidRPr="00AC783B">
        <w:rPr>
          <w:rFonts w:ascii="Times New Roman" w:hAnsi="Times New Roman" w:cs="Times New Roman"/>
          <w:sz w:val="28"/>
          <w:szCs w:val="28"/>
          <w:lang w:val="uk-UA" w:eastAsia="uk-UA"/>
        </w:rPr>
        <w:t>, проводиться за допомогою тестування малого підприємництва (М-Тест) Додаток 1.</w:t>
      </w:r>
    </w:p>
    <w:p w14:paraId="77826616"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p>
    <w:tbl>
      <w:tblPr>
        <w:tblW w:w="93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0"/>
        <w:gridCol w:w="2694"/>
        <w:gridCol w:w="4346"/>
      </w:tblGrid>
      <w:tr w:rsidR="00AC783B" w:rsidRPr="00AC783B" w14:paraId="08F6925A" w14:textId="77777777" w:rsidTr="00542F2C">
        <w:trPr>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60934C1B"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2694" w:type="dxa"/>
            <w:tcBorders>
              <w:top w:val="outset" w:sz="6" w:space="0" w:color="auto"/>
              <w:left w:val="outset" w:sz="6" w:space="0" w:color="auto"/>
              <w:bottom w:val="outset" w:sz="6" w:space="0" w:color="auto"/>
              <w:right w:val="outset" w:sz="6" w:space="0" w:color="auto"/>
            </w:tcBorders>
            <w:shd w:val="clear" w:color="auto" w:fill="FFFFFF"/>
            <w:hideMark/>
          </w:tcPr>
          <w:p w14:paraId="0DDB9A3A"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w:t>
            </w:r>
          </w:p>
        </w:tc>
        <w:tc>
          <w:tcPr>
            <w:tcW w:w="4346" w:type="dxa"/>
            <w:tcBorders>
              <w:top w:val="outset" w:sz="6" w:space="0" w:color="auto"/>
              <w:left w:val="outset" w:sz="6" w:space="0" w:color="auto"/>
              <w:bottom w:val="outset" w:sz="6" w:space="0" w:color="auto"/>
              <w:right w:val="outset" w:sz="6" w:space="0" w:color="auto"/>
            </w:tcBorders>
            <w:shd w:val="clear" w:color="auto" w:fill="FFFFFF"/>
            <w:hideMark/>
          </w:tcPr>
          <w:p w14:paraId="3CB8648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w:t>
            </w:r>
          </w:p>
        </w:tc>
      </w:tr>
      <w:tr w:rsidR="00AC783B" w:rsidRPr="00AC783B" w14:paraId="3570A3FD" w14:textId="77777777" w:rsidTr="00542F2C">
        <w:trPr>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6593659"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2694" w:type="dxa"/>
            <w:tcBorders>
              <w:top w:val="outset" w:sz="6" w:space="0" w:color="auto"/>
              <w:left w:val="outset" w:sz="6" w:space="0" w:color="auto"/>
              <w:bottom w:val="outset" w:sz="6" w:space="0" w:color="auto"/>
              <w:right w:val="outset" w:sz="6" w:space="0" w:color="auto"/>
            </w:tcBorders>
            <w:shd w:val="clear" w:color="auto" w:fill="FFFFFF"/>
            <w:hideMark/>
          </w:tcPr>
          <w:p w14:paraId="5786E240" w14:textId="3635331C" w:rsidR="0078042C" w:rsidRPr="00AC783B" w:rsidRDefault="00BB2C43"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Стабільність правового поля</w:t>
            </w:r>
          </w:p>
        </w:tc>
        <w:tc>
          <w:tcPr>
            <w:tcW w:w="4346" w:type="dxa"/>
            <w:tcBorders>
              <w:top w:val="outset" w:sz="6" w:space="0" w:color="auto"/>
              <w:left w:val="outset" w:sz="6" w:space="0" w:color="auto"/>
              <w:bottom w:val="outset" w:sz="6" w:space="0" w:color="auto"/>
              <w:right w:val="outset" w:sz="6" w:space="0" w:color="auto"/>
            </w:tcBorders>
            <w:shd w:val="clear" w:color="auto" w:fill="FFFFFF"/>
            <w:hideMark/>
          </w:tcPr>
          <w:p w14:paraId="6CA29D12" w14:textId="06EA617F" w:rsidR="0078042C" w:rsidRPr="00AC783B" w:rsidRDefault="00D667DD" w:rsidP="00FA3B07">
            <w:pPr>
              <w:spacing w:after="0" w:line="240" w:lineRule="auto"/>
              <w:rPr>
                <w:rFonts w:ascii="Times New Roman" w:hAnsi="Times New Roman" w:cs="Times New Roman"/>
                <w:sz w:val="28"/>
                <w:szCs w:val="28"/>
                <w:lang w:val="uk-UA"/>
              </w:rPr>
            </w:pPr>
            <w:r w:rsidRPr="00AC783B">
              <w:rPr>
                <w:rStyle w:val="2949"/>
                <w:rFonts w:ascii="Times New Roman" w:hAnsi="Times New Roman" w:cs="Times New Roman"/>
                <w:sz w:val="28"/>
                <w:szCs w:val="28"/>
                <w:lang w:val="uk-UA"/>
              </w:rPr>
              <w:t>В</w:t>
            </w:r>
            <w:r w:rsidR="0078042C" w:rsidRPr="00AC783B">
              <w:rPr>
                <w:rStyle w:val="2949"/>
                <w:rFonts w:ascii="Times New Roman" w:hAnsi="Times New Roman" w:cs="Times New Roman"/>
                <w:sz w:val="28"/>
                <w:szCs w:val="28"/>
                <w:lang w:val="uk-UA"/>
              </w:rPr>
              <w:t>итрат</w:t>
            </w:r>
            <w:r w:rsidRPr="00AC783B">
              <w:rPr>
                <w:rStyle w:val="2949"/>
                <w:rFonts w:ascii="Times New Roman" w:hAnsi="Times New Roman" w:cs="Times New Roman"/>
                <w:sz w:val="28"/>
                <w:szCs w:val="28"/>
                <w:lang w:val="uk-UA"/>
              </w:rPr>
              <w:t>и</w:t>
            </w:r>
            <w:r w:rsidR="0078042C" w:rsidRPr="00AC783B">
              <w:rPr>
                <w:rStyle w:val="2949"/>
                <w:rFonts w:ascii="Times New Roman" w:hAnsi="Times New Roman" w:cs="Times New Roman"/>
                <w:sz w:val="28"/>
                <w:szCs w:val="28"/>
                <w:lang w:val="uk-UA"/>
              </w:rPr>
              <w:t xml:space="preserve"> суб’єктів господарювання</w:t>
            </w:r>
            <w:r w:rsidR="0078042C" w:rsidRPr="00AC783B">
              <w:rPr>
                <w:rFonts w:ascii="Times New Roman" w:hAnsi="Times New Roman" w:cs="Times New Roman"/>
                <w:sz w:val="28"/>
                <w:szCs w:val="28"/>
                <w:lang w:val="uk-UA"/>
              </w:rPr>
              <w:t xml:space="preserve"> на виконання діючого регул</w:t>
            </w:r>
            <w:r w:rsidR="00BB2C43" w:rsidRPr="00AC783B">
              <w:rPr>
                <w:rFonts w:ascii="Times New Roman" w:hAnsi="Times New Roman" w:cs="Times New Roman"/>
                <w:sz w:val="28"/>
                <w:szCs w:val="28"/>
                <w:lang w:val="uk-UA"/>
              </w:rPr>
              <w:t>ювання</w:t>
            </w:r>
          </w:p>
        </w:tc>
      </w:tr>
      <w:tr w:rsidR="00AC783B" w:rsidRPr="00AC783B" w14:paraId="1514F740" w14:textId="77777777" w:rsidTr="00542F2C">
        <w:trPr>
          <w:trHeight w:val="1448"/>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D5002D8"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2694" w:type="dxa"/>
            <w:tcBorders>
              <w:top w:val="outset" w:sz="6" w:space="0" w:color="auto"/>
              <w:left w:val="outset" w:sz="6" w:space="0" w:color="auto"/>
              <w:right w:val="outset" w:sz="6" w:space="0" w:color="auto"/>
            </w:tcBorders>
            <w:shd w:val="clear" w:color="auto" w:fill="FFFFFF"/>
            <w:hideMark/>
          </w:tcPr>
          <w:p w14:paraId="4189DB74" w14:textId="68AAFB88" w:rsidR="0078042C" w:rsidRPr="00AC783B" w:rsidRDefault="0078042C" w:rsidP="00542F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BB2C43"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в майбутньому не передбачається визначення процедури регулювання на державному рівні</w:t>
            </w:r>
          </w:p>
        </w:tc>
        <w:tc>
          <w:tcPr>
            <w:tcW w:w="4346" w:type="dxa"/>
            <w:tcBorders>
              <w:top w:val="outset" w:sz="6" w:space="0" w:color="auto"/>
              <w:left w:val="outset" w:sz="6" w:space="0" w:color="auto"/>
              <w:right w:val="outset" w:sz="6" w:space="0" w:color="auto"/>
            </w:tcBorders>
            <w:shd w:val="clear" w:color="auto" w:fill="FFFFFF"/>
            <w:hideMark/>
          </w:tcPr>
          <w:p w14:paraId="60B4D9D0" w14:textId="02808BAB" w:rsidR="0078042C" w:rsidRPr="00AC783B" w:rsidRDefault="0078042C" w:rsidP="00542F2C">
            <w:pPr>
              <w:spacing w:after="0" w:line="240" w:lineRule="auto"/>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BB2C43"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в майбутньому не передбачається визначення процедури регулювання на державному рівні</w:t>
            </w:r>
          </w:p>
        </w:tc>
      </w:tr>
      <w:tr w:rsidR="00AC783B" w:rsidRPr="00AC783B" w14:paraId="5A7DF2DA" w14:textId="77777777" w:rsidTr="00542F2C">
        <w:trPr>
          <w:trHeight w:val="1447"/>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tcPr>
          <w:p w14:paraId="605E214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Альтернатива 3</w:t>
            </w:r>
          </w:p>
        </w:tc>
        <w:tc>
          <w:tcPr>
            <w:tcW w:w="2694" w:type="dxa"/>
            <w:tcBorders>
              <w:top w:val="single" w:sz="4" w:space="0" w:color="auto"/>
              <w:left w:val="outset" w:sz="6" w:space="0" w:color="auto"/>
              <w:bottom w:val="outset" w:sz="6" w:space="0" w:color="auto"/>
              <w:right w:val="outset" w:sz="6" w:space="0" w:color="auto"/>
            </w:tcBorders>
            <w:shd w:val="clear" w:color="auto" w:fill="FFFFFF"/>
          </w:tcPr>
          <w:p w14:paraId="163052A7" w14:textId="7748D0D1" w:rsidR="0078042C" w:rsidRPr="00AC783B" w:rsidRDefault="00BB2C43" w:rsidP="00542F2C">
            <w:pPr>
              <w:shd w:val="clear" w:color="auto" w:fill="FFFFFF"/>
              <w:spacing w:after="0" w:line="240" w:lineRule="auto"/>
              <w:jc w:val="both"/>
              <w:rPr>
                <w:rFonts w:ascii="Times New Roman" w:eastAsia="Times New Roman" w:hAnsi="Times New Roman" w:cs="Times New Roman"/>
                <w:sz w:val="28"/>
                <w:szCs w:val="28"/>
                <w:lang w:val="uk-UA"/>
              </w:rPr>
            </w:pPr>
            <w:r w:rsidRPr="00AC783B">
              <w:rPr>
                <w:rFonts w:ascii="Times New Roman" w:hAnsi="Times New Roman" w:cs="Times New Roman"/>
                <w:sz w:val="28"/>
                <w:szCs w:val="28"/>
                <w:lang w:val="uk-UA"/>
              </w:rPr>
              <w:t>Можливість напрацювати дієвий механізм для здійснення діяльності, фінансова вигода</w:t>
            </w:r>
            <w:r w:rsidR="0078042C" w:rsidRPr="00AC783B">
              <w:rPr>
                <w:rFonts w:ascii="Times New Roman" w:hAnsi="Times New Roman" w:cs="Times New Roman"/>
                <w:sz w:val="28"/>
                <w:szCs w:val="28"/>
                <w:lang w:val="uk-UA"/>
              </w:rPr>
              <w:t>.</w:t>
            </w:r>
          </w:p>
        </w:tc>
        <w:tc>
          <w:tcPr>
            <w:tcW w:w="4346" w:type="dxa"/>
            <w:tcBorders>
              <w:top w:val="single" w:sz="4" w:space="0" w:color="auto"/>
              <w:left w:val="outset" w:sz="6" w:space="0" w:color="auto"/>
              <w:bottom w:val="outset" w:sz="6" w:space="0" w:color="auto"/>
              <w:right w:val="outset" w:sz="6" w:space="0" w:color="auto"/>
            </w:tcBorders>
            <w:shd w:val="clear" w:color="auto" w:fill="FFFFFF"/>
          </w:tcPr>
          <w:p w14:paraId="56DF95AD" w14:textId="4029F111" w:rsidR="0078042C" w:rsidRPr="00AC783B" w:rsidRDefault="00A855FD" w:rsidP="0084439D">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 М-Тесту</w:t>
            </w:r>
          </w:p>
        </w:tc>
      </w:tr>
    </w:tbl>
    <w:p w14:paraId="2CDA6957" w14:textId="77777777" w:rsidR="0078042C" w:rsidRPr="00AC783B" w:rsidRDefault="0078042C" w:rsidP="0078042C">
      <w:pPr>
        <w:shd w:val="clear" w:color="auto" w:fill="FFFFFF"/>
        <w:spacing w:after="0" w:line="240" w:lineRule="auto"/>
        <w:jc w:val="both"/>
        <w:rPr>
          <w:rFonts w:ascii="Times New Roman" w:eastAsia="Times New Roman" w:hAnsi="Times New Roman" w:cs="Times New Roman"/>
          <w:sz w:val="28"/>
          <w:szCs w:val="28"/>
          <w:lang w:val="uk-UA"/>
        </w:rPr>
      </w:pPr>
    </w:p>
    <w:p w14:paraId="520807C5" w14:textId="31B33E5F" w:rsidR="0078042C" w:rsidRPr="00AC783B" w:rsidRDefault="00BB2C43"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Оцінка в</w:t>
      </w:r>
      <w:r w:rsidR="0078042C" w:rsidRPr="00AC783B">
        <w:rPr>
          <w:rFonts w:ascii="Times New Roman" w:eastAsia="Times New Roman" w:hAnsi="Times New Roman" w:cs="Times New Roman"/>
          <w:sz w:val="28"/>
          <w:szCs w:val="28"/>
          <w:lang w:val="uk-UA"/>
        </w:rPr>
        <w:t>плив</w:t>
      </w:r>
      <w:r w:rsidRPr="00AC783B">
        <w:rPr>
          <w:rFonts w:ascii="Times New Roman" w:eastAsia="Times New Roman" w:hAnsi="Times New Roman" w:cs="Times New Roman"/>
          <w:sz w:val="28"/>
          <w:szCs w:val="28"/>
          <w:lang w:val="uk-UA"/>
        </w:rPr>
        <w:t>у</w:t>
      </w:r>
      <w:r w:rsidR="0078042C" w:rsidRPr="00AC783B">
        <w:rPr>
          <w:rFonts w:ascii="Times New Roman" w:eastAsia="Times New Roman" w:hAnsi="Times New Roman" w:cs="Times New Roman"/>
          <w:sz w:val="28"/>
          <w:szCs w:val="28"/>
          <w:lang w:val="uk-UA"/>
        </w:rPr>
        <w:t xml:space="preserve"> на сферу інтересів суб’єктів господарювання великого і середнього підприємництва не проводилась.</w:t>
      </w:r>
    </w:p>
    <w:p w14:paraId="52F39F5D" w14:textId="1320C1ED" w:rsidR="0084439D" w:rsidRPr="00AC783B" w:rsidRDefault="0084439D" w:rsidP="00263F51">
      <w:pPr>
        <w:shd w:val="clear" w:color="auto" w:fill="FFFFFF"/>
        <w:spacing w:after="0" w:line="240" w:lineRule="auto"/>
        <w:rPr>
          <w:rFonts w:ascii="Times New Roman" w:eastAsia="Times New Roman" w:hAnsi="Times New Roman" w:cs="Times New Roman"/>
          <w:b/>
          <w:bCs/>
          <w:sz w:val="28"/>
          <w:szCs w:val="28"/>
          <w:lang w:val="uk-UA"/>
        </w:rPr>
      </w:pPr>
    </w:p>
    <w:p w14:paraId="6735A400" w14:textId="77777777" w:rsidR="0078042C" w:rsidRPr="00AC783B" w:rsidRDefault="0078042C" w:rsidP="0078042C">
      <w:pPr>
        <w:shd w:val="clear" w:color="auto" w:fill="FFFFFF"/>
        <w:spacing w:after="0" w:line="240" w:lineRule="auto"/>
        <w:ind w:firstLine="567"/>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t>IV. Вибір найбільш оптимального альтернативного способу досягнення цілей</w:t>
      </w:r>
    </w:p>
    <w:p w14:paraId="0FE17F73" w14:textId="2DAEC729"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Єдиним способом розв’язання </w:t>
      </w:r>
      <w:r w:rsidR="007B2DEE" w:rsidRPr="00AC783B">
        <w:rPr>
          <w:rFonts w:ascii="Times New Roman" w:eastAsia="Times New Roman" w:hAnsi="Times New Roman" w:cs="Times New Roman"/>
          <w:sz w:val="28"/>
          <w:szCs w:val="28"/>
          <w:lang w:val="uk-UA"/>
        </w:rPr>
        <w:t>перелічених вище</w:t>
      </w:r>
      <w:r w:rsidRPr="00AC783B">
        <w:rPr>
          <w:rFonts w:ascii="Times New Roman" w:eastAsia="Times New Roman" w:hAnsi="Times New Roman" w:cs="Times New Roman"/>
          <w:sz w:val="28"/>
          <w:szCs w:val="28"/>
          <w:lang w:val="uk-UA"/>
        </w:rPr>
        <w:t xml:space="preserve"> проблем, що відповідає потребам та забезпечує досягнення встановлених цілей, є видання зазначеного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w:t>
      </w:r>
    </w:p>
    <w:p w14:paraId="58E32462" w14:textId="77777777" w:rsidR="0078042C" w:rsidRPr="00AC783B" w:rsidRDefault="0078042C" w:rsidP="0078042C">
      <w:pPr>
        <w:shd w:val="clear" w:color="auto" w:fill="FFFFFF"/>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bl>
      <w:tblPr>
        <w:tblW w:w="9277"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1"/>
        <w:gridCol w:w="2078"/>
        <w:gridCol w:w="3868"/>
      </w:tblGrid>
      <w:tr w:rsidR="00AC783B" w:rsidRPr="00AC783B" w14:paraId="52B9F40F" w14:textId="77777777" w:rsidTr="00542F2C">
        <w:trPr>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14:paraId="1CF7B9FE"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Рейтинг результативності (досягнення цілей під час вирішення проблеми)</w:t>
            </w:r>
          </w:p>
        </w:tc>
        <w:tc>
          <w:tcPr>
            <w:tcW w:w="2078" w:type="dxa"/>
            <w:tcBorders>
              <w:top w:val="outset" w:sz="6" w:space="0" w:color="auto"/>
              <w:left w:val="outset" w:sz="6" w:space="0" w:color="auto"/>
              <w:bottom w:val="outset" w:sz="6" w:space="0" w:color="auto"/>
              <w:right w:val="outset" w:sz="6" w:space="0" w:color="auto"/>
            </w:tcBorders>
            <w:hideMark/>
          </w:tcPr>
          <w:p w14:paraId="66A6F873"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Бал результативності (за чотирибальною системою оцінки)</w:t>
            </w:r>
          </w:p>
        </w:tc>
        <w:tc>
          <w:tcPr>
            <w:tcW w:w="3868" w:type="dxa"/>
            <w:tcBorders>
              <w:top w:val="outset" w:sz="6" w:space="0" w:color="auto"/>
              <w:left w:val="outset" w:sz="6" w:space="0" w:color="auto"/>
              <w:bottom w:val="outset" w:sz="6" w:space="0" w:color="auto"/>
              <w:right w:val="outset" w:sz="6" w:space="0" w:color="auto"/>
            </w:tcBorders>
            <w:hideMark/>
          </w:tcPr>
          <w:p w14:paraId="2E962FF1"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Коментарі щодо присвоєння відповідного </w:t>
            </w:r>
            <w:proofErr w:type="spellStart"/>
            <w:r w:rsidRPr="00AC783B">
              <w:rPr>
                <w:rFonts w:ascii="Times New Roman" w:eastAsia="Times New Roman" w:hAnsi="Times New Roman" w:cs="Times New Roman"/>
                <w:sz w:val="28"/>
                <w:szCs w:val="28"/>
                <w:lang w:val="uk-UA"/>
              </w:rPr>
              <w:t>бала</w:t>
            </w:r>
            <w:proofErr w:type="spellEnd"/>
          </w:p>
        </w:tc>
      </w:tr>
      <w:tr w:rsidR="00AC783B" w:rsidRPr="00AC783B" w14:paraId="2BAA5287" w14:textId="77777777" w:rsidTr="00542F2C">
        <w:trPr>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14:paraId="42D4D68A"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2078" w:type="dxa"/>
            <w:tcBorders>
              <w:top w:val="outset" w:sz="6" w:space="0" w:color="auto"/>
              <w:left w:val="outset" w:sz="6" w:space="0" w:color="auto"/>
              <w:bottom w:val="outset" w:sz="6" w:space="0" w:color="auto"/>
              <w:right w:val="outset" w:sz="6" w:space="0" w:color="auto"/>
            </w:tcBorders>
            <w:hideMark/>
          </w:tcPr>
          <w:p w14:paraId="7A3745F8" w14:textId="1E56979B" w:rsidR="0078042C" w:rsidRPr="00AC783B" w:rsidRDefault="007B2DEE"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w:t>
            </w:r>
          </w:p>
        </w:tc>
        <w:tc>
          <w:tcPr>
            <w:tcW w:w="3868" w:type="dxa"/>
            <w:tcBorders>
              <w:top w:val="outset" w:sz="6" w:space="0" w:color="auto"/>
              <w:left w:val="outset" w:sz="6" w:space="0" w:color="auto"/>
              <w:bottom w:val="outset" w:sz="6" w:space="0" w:color="auto"/>
              <w:right w:val="outset" w:sz="6" w:space="0" w:color="auto"/>
            </w:tcBorders>
            <w:hideMark/>
          </w:tcPr>
          <w:p w14:paraId="3584332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Не досягаються цілі регулювання.</w:t>
            </w:r>
          </w:p>
        </w:tc>
      </w:tr>
      <w:tr w:rsidR="00AC783B" w:rsidRPr="00AC783B" w14:paraId="57B1DC4D" w14:textId="77777777" w:rsidTr="00542F2C">
        <w:trPr>
          <w:trHeight w:val="772"/>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14:paraId="402CE13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2078" w:type="dxa"/>
            <w:tcBorders>
              <w:top w:val="outset" w:sz="6" w:space="0" w:color="auto"/>
              <w:left w:val="outset" w:sz="6" w:space="0" w:color="auto"/>
              <w:right w:val="outset" w:sz="6" w:space="0" w:color="auto"/>
            </w:tcBorders>
            <w:hideMark/>
          </w:tcPr>
          <w:p w14:paraId="14C871C4"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w:t>
            </w:r>
          </w:p>
        </w:tc>
        <w:tc>
          <w:tcPr>
            <w:tcW w:w="3868" w:type="dxa"/>
            <w:tcBorders>
              <w:top w:val="outset" w:sz="6" w:space="0" w:color="auto"/>
              <w:left w:val="outset" w:sz="6" w:space="0" w:color="auto"/>
              <w:right w:val="outset" w:sz="6" w:space="0" w:color="auto"/>
            </w:tcBorders>
            <w:hideMark/>
          </w:tcPr>
          <w:p w14:paraId="68C138ED"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Не досягаються цілі регулювання.</w:t>
            </w:r>
          </w:p>
        </w:tc>
      </w:tr>
      <w:tr w:rsidR="0078042C" w:rsidRPr="00AC783B" w14:paraId="304C2490" w14:textId="77777777" w:rsidTr="00542F2C">
        <w:trPr>
          <w:trHeight w:val="2092"/>
          <w:tblCellSpacing w:w="0" w:type="dxa"/>
          <w:jc w:val="center"/>
        </w:trPr>
        <w:tc>
          <w:tcPr>
            <w:tcW w:w="3331" w:type="dxa"/>
            <w:tcBorders>
              <w:top w:val="outset" w:sz="6" w:space="0" w:color="auto"/>
              <w:left w:val="outset" w:sz="6" w:space="0" w:color="auto"/>
              <w:bottom w:val="outset" w:sz="6" w:space="0" w:color="auto"/>
              <w:right w:val="outset" w:sz="6" w:space="0" w:color="auto"/>
            </w:tcBorders>
          </w:tcPr>
          <w:p w14:paraId="5D5D47A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2078" w:type="dxa"/>
            <w:tcBorders>
              <w:top w:val="single" w:sz="4" w:space="0" w:color="auto"/>
              <w:left w:val="outset" w:sz="6" w:space="0" w:color="auto"/>
              <w:bottom w:val="outset" w:sz="6" w:space="0" w:color="auto"/>
              <w:right w:val="outset" w:sz="6" w:space="0" w:color="auto"/>
            </w:tcBorders>
          </w:tcPr>
          <w:p w14:paraId="5E925E54"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4</w:t>
            </w:r>
          </w:p>
        </w:tc>
        <w:tc>
          <w:tcPr>
            <w:tcW w:w="3868" w:type="dxa"/>
            <w:tcBorders>
              <w:top w:val="single" w:sz="4" w:space="0" w:color="auto"/>
              <w:left w:val="outset" w:sz="6" w:space="0" w:color="auto"/>
              <w:bottom w:val="outset" w:sz="6" w:space="0" w:color="auto"/>
              <w:right w:val="outset" w:sz="6" w:space="0" w:color="auto"/>
            </w:tcBorders>
          </w:tcPr>
          <w:p w14:paraId="3039B11B"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Затвердження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є найбільш прийнятним та ефективним способом, який дозволить досягти повною мірою цілі державного регулювання, визначеної у розділі ІІ цього аналізу регуляторного впливу.</w:t>
            </w:r>
          </w:p>
        </w:tc>
      </w:tr>
    </w:tbl>
    <w:p w14:paraId="74237449"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p>
    <w:p w14:paraId="0F311BC5" w14:textId="0C82F98D"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Обраний спосіб відповідає </w:t>
      </w:r>
      <w:r w:rsidR="007B2DEE" w:rsidRPr="00AC783B">
        <w:rPr>
          <w:rFonts w:ascii="Times New Roman" w:eastAsia="Times New Roman" w:hAnsi="Times New Roman" w:cs="Times New Roman"/>
          <w:sz w:val="28"/>
          <w:szCs w:val="28"/>
          <w:lang w:val="uk-UA"/>
        </w:rPr>
        <w:t>чинному</w:t>
      </w:r>
      <w:r w:rsidRPr="00AC783B">
        <w:rPr>
          <w:rFonts w:ascii="Times New Roman" w:eastAsia="Times New Roman" w:hAnsi="Times New Roman" w:cs="Times New Roman"/>
          <w:sz w:val="28"/>
          <w:szCs w:val="28"/>
          <w:lang w:val="uk-UA"/>
        </w:rPr>
        <w:t xml:space="preserve"> законодавству, зокрема, Закону України «Про місцеве самоврядування в Україні», Закону України «Про столицю України – місто-герой Київ», Закону України «Про основні принципи та вимоги до безпечності та якості харчових продуктів». </w:t>
      </w:r>
    </w:p>
    <w:tbl>
      <w:tblPr>
        <w:tblW w:w="9339"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35"/>
        <w:gridCol w:w="2552"/>
        <w:gridCol w:w="2551"/>
        <w:gridCol w:w="2401"/>
      </w:tblGrid>
      <w:tr w:rsidR="00AC783B" w:rsidRPr="00AC783B" w14:paraId="23EF68DA" w14:textId="77777777" w:rsidTr="00542F2C">
        <w:trPr>
          <w:tblCellSpacing w:w="0" w:type="dxa"/>
          <w:jc w:val="center"/>
        </w:trPr>
        <w:tc>
          <w:tcPr>
            <w:tcW w:w="1835" w:type="dxa"/>
            <w:tcBorders>
              <w:top w:val="outset" w:sz="6" w:space="0" w:color="auto"/>
              <w:left w:val="outset" w:sz="6" w:space="0" w:color="auto"/>
              <w:bottom w:val="outset" w:sz="6" w:space="0" w:color="auto"/>
              <w:right w:val="outset" w:sz="6" w:space="0" w:color="auto"/>
            </w:tcBorders>
            <w:hideMark/>
          </w:tcPr>
          <w:p w14:paraId="6A0302CC"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Рейтинг результативності</w:t>
            </w:r>
          </w:p>
        </w:tc>
        <w:tc>
          <w:tcPr>
            <w:tcW w:w="2552" w:type="dxa"/>
            <w:tcBorders>
              <w:top w:val="outset" w:sz="6" w:space="0" w:color="auto"/>
              <w:left w:val="outset" w:sz="6" w:space="0" w:color="auto"/>
              <w:bottom w:val="outset" w:sz="6" w:space="0" w:color="auto"/>
              <w:right w:val="outset" w:sz="6" w:space="0" w:color="auto"/>
            </w:tcBorders>
            <w:hideMark/>
          </w:tcPr>
          <w:p w14:paraId="108F28B9"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 (підсумок)</w:t>
            </w:r>
          </w:p>
        </w:tc>
        <w:tc>
          <w:tcPr>
            <w:tcW w:w="2551" w:type="dxa"/>
            <w:tcBorders>
              <w:top w:val="outset" w:sz="6" w:space="0" w:color="auto"/>
              <w:left w:val="outset" w:sz="6" w:space="0" w:color="auto"/>
              <w:bottom w:val="outset" w:sz="6" w:space="0" w:color="auto"/>
              <w:right w:val="outset" w:sz="6" w:space="0" w:color="auto"/>
            </w:tcBorders>
            <w:hideMark/>
          </w:tcPr>
          <w:p w14:paraId="5F1A082A"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 (підсумок)</w:t>
            </w:r>
          </w:p>
        </w:tc>
        <w:tc>
          <w:tcPr>
            <w:tcW w:w="2401" w:type="dxa"/>
            <w:tcBorders>
              <w:top w:val="outset" w:sz="6" w:space="0" w:color="auto"/>
              <w:left w:val="outset" w:sz="6" w:space="0" w:color="auto"/>
              <w:bottom w:val="outset" w:sz="6" w:space="0" w:color="auto"/>
              <w:right w:val="outset" w:sz="6" w:space="0" w:color="auto"/>
            </w:tcBorders>
            <w:hideMark/>
          </w:tcPr>
          <w:p w14:paraId="04B80DA0"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Обґрунтування відповідного місця альтернативи у рейтингу</w:t>
            </w:r>
          </w:p>
        </w:tc>
      </w:tr>
      <w:tr w:rsidR="00AC783B" w:rsidRPr="00AC783B" w14:paraId="0299E705" w14:textId="77777777" w:rsidTr="00542F2C">
        <w:trPr>
          <w:trHeight w:val="836"/>
          <w:tblCellSpacing w:w="0" w:type="dxa"/>
          <w:jc w:val="center"/>
        </w:trPr>
        <w:tc>
          <w:tcPr>
            <w:tcW w:w="1835" w:type="dxa"/>
            <w:vMerge w:val="restart"/>
            <w:tcBorders>
              <w:top w:val="outset" w:sz="6" w:space="0" w:color="auto"/>
              <w:left w:val="outset" w:sz="6" w:space="0" w:color="auto"/>
              <w:right w:val="outset" w:sz="6" w:space="0" w:color="auto"/>
            </w:tcBorders>
            <w:hideMark/>
          </w:tcPr>
          <w:p w14:paraId="32962FBD" w14:textId="77777777" w:rsidR="0078042C" w:rsidRPr="00AC783B" w:rsidRDefault="0078042C" w:rsidP="0092733E">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2552" w:type="dxa"/>
            <w:tcBorders>
              <w:top w:val="outset" w:sz="6" w:space="0" w:color="auto"/>
              <w:left w:val="outset" w:sz="6" w:space="0" w:color="auto"/>
              <w:bottom w:val="outset" w:sz="6" w:space="0" w:color="auto"/>
              <w:right w:val="outset" w:sz="6" w:space="0" w:color="auto"/>
            </w:tcBorders>
            <w:hideMark/>
          </w:tcPr>
          <w:p w14:paraId="46B23682"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21145342" w14:textId="23CADF7F" w:rsidR="00FE4EB0" w:rsidRPr="00AC783B" w:rsidRDefault="00FE4EB0" w:rsidP="00542F2C">
            <w:pPr>
              <w:spacing w:after="0" w:line="240" w:lineRule="auto"/>
              <w:ind w:firstLine="81"/>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rPr>
              <w:t>Стабільність правового поля</w:t>
            </w:r>
          </w:p>
          <w:p w14:paraId="2028457F"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43FEE0C5"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2401B1E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1" w:type="dxa"/>
            <w:tcBorders>
              <w:top w:val="outset" w:sz="6" w:space="0" w:color="auto"/>
              <w:left w:val="outset" w:sz="6" w:space="0" w:color="auto"/>
              <w:right w:val="outset" w:sz="6" w:space="0" w:color="auto"/>
            </w:tcBorders>
            <w:hideMark/>
          </w:tcPr>
          <w:p w14:paraId="701361BB"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b/>
                <w:sz w:val="28"/>
                <w:szCs w:val="28"/>
                <w:lang w:val="uk-UA" w:eastAsia="uk-UA"/>
              </w:rPr>
              <w:lastRenderedPageBreak/>
              <w:t>Для держави:</w:t>
            </w:r>
          </w:p>
          <w:p w14:paraId="38CED436" w14:textId="12B0220A" w:rsidR="0078042C" w:rsidRPr="00AC783B" w:rsidRDefault="00FE4EB0" w:rsidP="00FE4EB0">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Бюджетні витрати на реалізацію діючого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w:t>
            </w:r>
            <w:r w:rsidRPr="00AC783B">
              <w:rPr>
                <w:rFonts w:ascii="Times New Roman" w:eastAsia="Times New Roman" w:hAnsi="Times New Roman" w:cs="Times New Roman"/>
                <w:sz w:val="28"/>
                <w:szCs w:val="28"/>
                <w:lang w:val="uk-UA"/>
              </w:rPr>
              <w:lastRenderedPageBreak/>
              <w:t>Ризики, пов’язані із корупційною складовою</w:t>
            </w:r>
          </w:p>
        </w:tc>
        <w:tc>
          <w:tcPr>
            <w:tcW w:w="2401" w:type="dxa"/>
            <w:vMerge w:val="restart"/>
            <w:tcBorders>
              <w:top w:val="outset" w:sz="6" w:space="0" w:color="auto"/>
              <w:left w:val="outset" w:sz="6" w:space="0" w:color="auto"/>
              <w:right w:val="outset" w:sz="6" w:space="0" w:color="auto"/>
            </w:tcBorders>
            <w:hideMark/>
          </w:tcPr>
          <w:p w14:paraId="71AFDC0E" w14:textId="08D43F9E"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Визначена проблема продовжує існувати і не може бути розв’язана</w:t>
            </w:r>
            <w:r w:rsidR="00D171F6"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w:t>
            </w:r>
            <w:r w:rsidRPr="00AC783B">
              <w:rPr>
                <w:rFonts w:ascii="Times New Roman" w:eastAsia="Times New Roman" w:hAnsi="Times New Roman" w:cs="Times New Roman"/>
                <w:sz w:val="28"/>
                <w:szCs w:val="28"/>
                <w:lang w:val="uk-UA"/>
              </w:rPr>
              <w:lastRenderedPageBreak/>
              <w:t>оскільки збереження чинного регулювання не дає змоги досягнути цілі державного регулювання, визначеної у розділі ІІ цього аналізу регуляторного впливу.</w:t>
            </w:r>
          </w:p>
        </w:tc>
      </w:tr>
      <w:tr w:rsidR="00AC783B" w:rsidRPr="00AC783B" w14:paraId="7D2FCAD6" w14:textId="77777777" w:rsidTr="00542F2C">
        <w:trPr>
          <w:trHeight w:val="1372"/>
          <w:tblCellSpacing w:w="0" w:type="dxa"/>
          <w:jc w:val="center"/>
        </w:trPr>
        <w:tc>
          <w:tcPr>
            <w:tcW w:w="1835" w:type="dxa"/>
            <w:vMerge/>
            <w:tcBorders>
              <w:left w:val="outset" w:sz="6" w:space="0" w:color="auto"/>
              <w:right w:val="outset" w:sz="6" w:space="0" w:color="auto"/>
            </w:tcBorders>
          </w:tcPr>
          <w:p w14:paraId="65406DE0"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outset" w:sz="6" w:space="0" w:color="auto"/>
              <w:right w:val="outset" w:sz="6" w:space="0" w:color="auto"/>
            </w:tcBorders>
          </w:tcPr>
          <w:p w14:paraId="73C41A05"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45271505" w14:textId="0A168B8A" w:rsidR="0078042C" w:rsidRPr="00AC783B" w:rsidRDefault="00FE4EB0"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Різноманіття споживчого вибору, можливість придбати продукцію за зниженими цінами</w:t>
            </w:r>
          </w:p>
        </w:tc>
        <w:tc>
          <w:tcPr>
            <w:tcW w:w="25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E4D8B"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47D1701D"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w:t>
            </w:r>
          </w:p>
          <w:p w14:paraId="48C6DF3A"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tc>
        <w:tc>
          <w:tcPr>
            <w:tcW w:w="2401" w:type="dxa"/>
            <w:vMerge/>
            <w:tcBorders>
              <w:left w:val="outset" w:sz="6" w:space="0" w:color="auto"/>
              <w:right w:val="outset" w:sz="6" w:space="0" w:color="auto"/>
            </w:tcBorders>
          </w:tcPr>
          <w:p w14:paraId="106E93FB"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1D18B8E0" w14:textId="77777777" w:rsidTr="00542F2C">
        <w:trPr>
          <w:trHeight w:val="2737"/>
          <w:tblCellSpacing w:w="0" w:type="dxa"/>
          <w:jc w:val="center"/>
        </w:trPr>
        <w:tc>
          <w:tcPr>
            <w:tcW w:w="1835" w:type="dxa"/>
            <w:vMerge/>
            <w:tcBorders>
              <w:left w:val="outset" w:sz="6" w:space="0" w:color="auto"/>
              <w:bottom w:val="outset" w:sz="6" w:space="0" w:color="auto"/>
              <w:right w:val="outset" w:sz="6" w:space="0" w:color="auto"/>
            </w:tcBorders>
          </w:tcPr>
          <w:p w14:paraId="2D857EF6"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outset" w:sz="6" w:space="0" w:color="auto"/>
              <w:right w:val="outset" w:sz="6" w:space="0" w:color="auto"/>
            </w:tcBorders>
          </w:tcPr>
          <w:p w14:paraId="756469B9"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2838CD8D" w14:textId="322A8746" w:rsidR="0078042C" w:rsidRPr="00AC783B" w:rsidRDefault="0092733E" w:rsidP="00542F2C">
            <w:pPr>
              <w:spacing w:after="0" w:line="240" w:lineRule="auto"/>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rPr>
              <w:t>Стабільність правового поля</w:t>
            </w:r>
            <w:r w:rsidRPr="00AC783B">
              <w:rPr>
                <w:rFonts w:ascii="Times New Roman" w:eastAsia="Times New Roman" w:hAnsi="Times New Roman" w:cs="Times New Roman"/>
                <w:sz w:val="28"/>
                <w:szCs w:val="28"/>
                <w:lang w:val="uk-UA" w:eastAsia="uk-UA"/>
              </w:rPr>
              <w:t xml:space="preserve"> </w:t>
            </w:r>
            <w:r w:rsidR="0078042C" w:rsidRPr="00AC783B">
              <w:rPr>
                <w:rFonts w:ascii="Times New Roman" w:eastAsia="Times New Roman" w:hAnsi="Times New Roman" w:cs="Times New Roman"/>
                <w:sz w:val="28"/>
                <w:szCs w:val="28"/>
                <w:lang w:val="uk-UA" w:eastAsia="uk-UA"/>
              </w:rPr>
              <w:t xml:space="preserve"> </w:t>
            </w:r>
          </w:p>
          <w:p w14:paraId="26327111"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860A7"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4010F1CF" w14:textId="3FCA8E9E" w:rsidR="0078042C" w:rsidRPr="00AC783B" w:rsidRDefault="009034F3" w:rsidP="0084439D">
            <w:pPr>
              <w:spacing w:after="0" w:line="240" w:lineRule="auto"/>
              <w:jc w:val="both"/>
              <w:rPr>
                <w:rFonts w:ascii="Times New Roman" w:eastAsia="Times New Roman" w:hAnsi="Times New Roman" w:cs="Times New Roman"/>
                <w:b/>
                <w:sz w:val="28"/>
                <w:szCs w:val="28"/>
                <w:lang w:val="uk-UA" w:eastAsia="uk-UA"/>
              </w:rPr>
            </w:pPr>
            <w:r w:rsidRPr="00AC783B">
              <w:rPr>
                <w:rStyle w:val="2949"/>
                <w:rFonts w:ascii="Times New Roman" w:hAnsi="Times New Roman" w:cs="Times New Roman"/>
                <w:sz w:val="28"/>
                <w:szCs w:val="28"/>
                <w:lang w:val="uk-UA"/>
              </w:rPr>
              <w:t>В</w:t>
            </w:r>
            <w:r w:rsidR="0092733E" w:rsidRPr="00AC783B">
              <w:rPr>
                <w:rStyle w:val="2949"/>
                <w:rFonts w:ascii="Times New Roman" w:hAnsi="Times New Roman" w:cs="Times New Roman"/>
                <w:sz w:val="28"/>
                <w:szCs w:val="28"/>
                <w:lang w:val="uk-UA"/>
              </w:rPr>
              <w:t>итрат</w:t>
            </w:r>
            <w:r w:rsidRPr="00AC783B">
              <w:rPr>
                <w:rStyle w:val="2949"/>
                <w:rFonts w:ascii="Times New Roman" w:hAnsi="Times New Roman" w:cs="Times New Roman"/>
                <w:sz w:val="28"/>
                <w:szCs w:val="28"/>
                <w:lang w:val="uk-UA"/>
              </w:rPr>
              <w:t>и</w:t>
            </w:r>
            <w:r w:rsidR="0092733E" w:rsidRPr="00AC783B">
              <w:rPr>
                <w:rStyle w:val="2949"/>
                <w:rFonts w:ascii="Times New Roman" w:hAnsi="Times New Roman" w:cs="Times New Roman"/>
                <w:sz w:val="28"/>
                <w:szCs w:val="28"/>
                <w:lang w:val="uk-UA"/>
              </w:rPr>
              <w:t xml:space="preserve"> суб’єктів господарювання</w:t>
            </w:r>
            <w:r w:rsidR="0092733E" w:rsidRPr="00AC783B">
              <w:rPr>
                <w:rFonts w:ascii="Times New Roman" w:hAnsi="Times New Roman" w:cs="Times New Roman"/>
                <w:sz w:val="28"/>
                <w:szCs w:val="28"/>
                <w:lang w:val="uk-UA"/>
              </w:rPr>
              <w:t xml:space="preserve"> на виконання діючого регулювання</w:t>
            </w:r>
            <w:r w:rsidR="0092733E" w:rsidRPr="00AC783B">
              <w:rPr>
                <w:rStyle w:val="2949"/>
                <w:rFonts w:ascii="Times New Roman" w:hAnsi="Times New Roman" w:cs="Times New Roman"/>
                <w:sz w:val="28"/>
                <w:szCs w:val="28"/>
                <w:lang w:val="uk-UA"/>
              </w:rPr>
              <w:t xml:space="preserve"> </w:t>
            </w:r>
          </w:p>
        </w:tc>
        <w:tc>
          <w:tcPr>
            <w:tcW w:w="2401" w:type="dxa"/>
            <w:vMerge/>
            <w:tcBorders>
              <w:left w:val="outset" w:sz="6" w:space="0" w:color="auto"/>
              <w:bottom w:val="outset" w:sz="6" w:space="0" w:color="auto"/>
              <w:right w:val="outset" w:sz="6" w:space="0" w:color="auto"/>
            </w:tcBorders>
          </w:tcPr>
          <w:p w14:paraId="651977E0"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7341E7C7" w14:textId="77777777" w:rsidTr="00542F2C">
        <w:trPr>
          <w:trHeight w:val="1613"/>
          <w:tblCellSpacing w:w="0" w:type="dxa"/>
          <w:jc w:val="center"/>
        </w:trPr>
        <w:tc>
          <w:tcPr>
            <w:tcW w:w="1835" w:type="dxa"/>
            <w:vMerge w:val="restart"/>
            <w:tcBorders>
              <w:top w:val="outset" w:sz="6" w:space="0" w:color="auto"/>
              <w:left w:val="outset" w:sz="6" w:space="0" w:color="auto"/>
              <w:right w:val="outset" w:sz="6" w:space="0" w:color="auto"/>
            </w:tcBorders>
            <w:hideMark/>
          </w:tcPr>
          <w:p w14:paraId="58791D73" w14:textId="77777777" w:rsidR="0078042C" w:rsidRPr="00AC783B" w:rsidRDefault="0078042C" w:rsidP="0092733E">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2552" w:type="dxa"/>
            <w:tcBorders>
              <w:top w:val="outset" w:sz="6" w:space="0" w:color="auto"/>
              <w:left w:val="outset" w:sz="6" w:space="0" w:color="auto"/>
              <w:right w:val="outset" w:sz="6" w:space="0" w:color="auto"/>
            </w:tcBorders>
            <w:shd w:val="clear" w:color="auto" w:fill="FFFFFF"/>
            <w:hideMark/>
          </w:tcPr>
          <w:p w14:paraId="396BA7D5"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49259D7B" w14:textId="6A45F072" w:rsidR="0078042C" w:rsidRPr="00AC783B" w:rsidRDefault="009034F3"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 в майбутньому не передбачається визначення процедури регулювання на державному рівні</w:t>
            </w:r>
          </w:p>
          <w:p w14:paraId="43174DA0"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hideMark/>
          </w:tcPr>
          <w:p w14:paraId="7009DA13"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44FFFAC5" w14:textId="0D917E2E" w:rsidR="0092733E" w:rsidRPr="00AC783B" w:rsidRDefault="0092733E"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78042C" w:rsidRPr="00AC783B">
              <w:rPr>
                <w:rFonts w:ascii="Times New Roman" w:eastAsia="Times New Roman" w:hAnsi="Times New Roman" w:cs="Times New Roman"/>
                <w:sz w:val="28"/>
                <w:szCs w:val="28"/>
                <w:lang w:val="uk-UA"/>
              </w:rPr>
              <w:t xml:space="preserve"> в майбутньому не передбачається визначення процедури регулювання на державному рівні.</w:t>
            </w:r>
          </w:p>
        </w:tc>
        <w:tc>
          <w:tcPr>
            <w:tcW w:w="2401" w:type="dxa"/>
            <w:vMerge w:val="restart"/>
            <w:tcBorders>
              <w:top w:val="outset" w:sz="6" w:space="0" w:color="auto"/>
              <w:left w:val="outset" w:sz="6" w:space="0" w:color="auto"/>
              <w:right w:val="outset" w:sz="6" w:space="0" w:color="auto"/>
            </w:tcBorders>
            <w:hideMark/>
          </w:tcPr>
          <w:p w14:paraId="2B4438C0" w14:textId="51995389"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Визначена проблема продовжить існувати і не може бути розв’язана</w:t>
            </w:r>
            <w:r w:rsidR="00D171F6"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на державному рівні не планується прийняття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яким буде можливо досягнути цілі державного регулювання, визначені у розділі ІІ цього аналізу регуляторного впливу.</w:t>
            </w:r>
          </w:p>
        </w:tc>
      </w:tr>
      <w:tr w:rsidR="00AC783B" w:rsidRPr="00AC783B" w14:paraId="3F3F6FE9" w14:textId="77777777" w:rsidTr="00542F2C">
        <w:trPr>
          <w:trHeight w:val="1612"/>
          <w:tblCellSpacing w:w="0" w:type="dxa"/>
          <w:jc w:val="center"/>
        </w:trPr>
        <w:tc>
          <w:tcPr>
            <w:tcW w:w="1835" w:type="dxa"/>
            <w:vMerge/>
            <w:tcBorders>
              <w:left w:val="outset" w:sz="6" w:space="0" w:color="auto"/>
              <w:right w:val="outset" w:sz="6" w:space="0" w:color="auto"/>
            </w:tcBorders>
          </w:tcPr>
          <w:p w14:paraId="4265A8D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right w:val="outset" w:sz="6" w:space="0" w:color="auto"/>
            </w:tcBorders>
            <w:shd w:val="clear" w:color="auto" w:fill="FFFFFF"/>
          </w:tcPr>
          <w:p w14:paraId="510A2694"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0D76CEA4" w14:textId="77777777" w:rsidR="0078042C" w:rsidRPr="00AC783B" w:rsidRDefault="0078042C" w:rsidP="00542F2C">
            <w:pPr>
              <w:spacing w:after="0" w:line="240" w:lineRule="auto"/>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Відсутні</w:t>
            </w:r>
          </w:p>
          <w:p w14:paraId="21E21903"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Pr>
          <w:p w14:paraId="79E63ABD"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10685CC6"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p w14:paraId="0EBBD201"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p>
        </w:tc>
        <w:tc>
          <w:tcPr>
            <w:tcW w:w="2401" w:type="dxa"/>
            <w:vMerge/>
            <w:tcBorders>
              <w:left w:val="outset" w:sz="6" w:space="0" w:color="auto"/>
              <w:right w:val="outset" w:sz="6" w:space="0" w:color="auto"/>
            </w:tcBorders>
          </w:tcPr>
          <w:p w14:paraId="56741B12"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1022EC59" w14:textId="77777777" w:rsidTr="00542F2C">
        <w:trPr>
          <w:trHeight w:val="3217"/>
          <w:tblCellSpacing w:w="0" w:type="dxa"/>
          <w:jc w:val="center"/>
        </w:trPr>
        <w:tc>
          <w:tcPr>
            <w:tcW w:w="1835" w:type="dxa"/>
            <w:vMerge/>
            <w:tcBorders>
              <w:left w:val="outset" w:sz="6" w:space="0" w:color="auto"/>
              <w:bottom w:val="outset" w:sz="6" w:space="0" w:color="auto"/>
              <w:right w:val="outset" w:sz="6" w:space="0" w:color="auto"/>
            </w:tcBorders>
          </w:tcPr>
          <w:p w14:paraId="7FB50679"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single" w:sz="4" w:space="0" w:color="auto"/>
              <w:right w:val="outset" w:sz="6" w:space="0" w:color="auto"/>
            </w:tcBorders>
            <w:shd w:val="clear" w:color="auto" w:fill="FFFFFF"/>
          </w:tcPr>
          <w:p w14:paraId="5EC63F13"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0D9B52DE" w14:textId="0C324D05" w:rsidR="0078042C" w:rsidRPr="00AC783B" w:rsidRDefault="0078042C" w:rsidP="0092733E">
            <w:pPr>
              <w:spacing w:after="0" w:line="240" w:lineRule="auto"/>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rPr>
              <w:t>Відсутні</w:t>
            </w:r>
            <w:r w:rsidR="0092733E"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в майбутньому не передбачається визначення процедури регулювання на державному рівні.</w:t>
            </w:r>
          </w:p>
        </w:tc>
        <w:tc>
          <w:tcPr>
            <w:tcW w:w="2551"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FFFFFF"/>
          </w:tcPr>
          <w:p w14:paraId="1AC6D037"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b/>
                <w:sz w:val="28"/>
                <w:szCs w:val="28"/>
                <w:lang w:val="uk-UA" w:eastAsia="uk-UA"/>
              </w:rPr>
              <w:t>Для суб’єктів господарювання:</w:t>
            </w:r>
          </w:p>
          <w:p w14:paraId="582E7EFC"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 оскільки в майбутньому не передбачається визначення процедури регулювання на державному рівні.</w:t>
            </w:r>
          </w:p>
        </w:tc>
        <w:tc>
          <w:tcPr>
            <w:tcW w:w="2401" w:type="dxa"/>
            <w:vMerge/>
            <w:tcBorders>
              <w:left w:val="outset" w:sz="6" w:space="0" w:color="auto"/>
              <w:bottom w:val="single" w:sz="4" w:space="0" w:color="auto"/>
              <w:right w:val="outset" w:sz="6" w:space="0" w:color="auto"/>
            </w:tcBorders>
          </w:tcPr>
          <w:p w14:paraId="0ACA5B72"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2CD67B07" w14:textId="77777777" w:rsidTr="00542F2C">
        <w:trPr>
          <w:trHeight w:val="3705"/>
          <w:tblCellSpacing w:w="0" w:type="dxa"/>
          <w:jc w:val="center"/>
        </w:trPr>
        <w:tc>
          <w:tcPr>
            <w:tcW w:w="1835" w:type="dxa"/>
            <w:tcBorders>
              <w:top w:val="outset" w:sz="6" w:space="0" w:color="auto"/>
              <w:left w:val="outset" w:sz="6" w:space="0" w:color="auto"/>
              <w:bottom w:val="outset" w:sz="6" w:space="0" w:color="auto"/>
              <w:right w:val="outset" w:sz="6" w:space="0" w:color="auto"/>
            </w:tcBorders>
          </w:tcPr>
          <w:p w14:paraId="26D1D432" w14:textId="77777777" w:rsidR="0078042C" w:rsidRPr="00AC783B" w:rsidRDefault="0078042C" w:rsidP="0092733E">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Альтернатива 3</w:t>
            </w:r>
          </w:p>
        </w:tc>
        <w:tc>
          <w:tcPr>
            <w:tcW w:w="2552" w:type="dxa"/>
            <w:tcBorders>
              <w:top w:val="single" w:sz="4" w:space="0" w:color="auto"/>
              <w:left w:val="outset" w:sz="6" w:space="0" w:color="auto"/>
              <w:bottom w:val="outset" w:sz="6" w:space="0" w:color="auto"/>
              <w:right w:val="outset" w:sz="6" w:space="0" w:color="auto"/>
            </w:tcBorders>
            <w:shd w:val="clear" w:color="auto" w:fill="FFFFFF"/>
          </w:tcPr>
          <w:p w14:paraId="5AC64F0A"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04D31A6A" w14:textId="34F9DBF8" w:rsidR="0078042C" w:rsidRPr="00AC783B" w:rsidRDefault="00C7493D"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Успішний експеримент стане інструментом модернізації, що дозволить впровадити зміни без ризику для всієї системи.</w:t>
            </w:r>
          </w:p>
          <w:p w14:paraId="48229521"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31A8F793" w14:textId="4355A833"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4448FD45" w14:textId="5DA08090" w:rsidR="00C7493D" w:rsidRPr="00AC783B" w:rsidRDefault="009034F3"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Фінансова вигода, </w:t>
            </w:r>
            <w:proofErr w:type="spellStart"/>
            <w:r w:rsidRPr="00AC783B">
              <w:rPr>
                <w:rFonts w:ascii="Times New Roman" w:eastAsia="Times New Roman" w:hAnsi="Times New Roman" w:cs="Times New Roman"/>
                <w:sz w:val="28"/>
                <w:szCs w:val="28"/>
                <w:lang w:val="uk-UA"/>
              </w:rPr>
              <w:t>залученість</w:t>
            </w:r>
            <w:proofErr w:type="spellEnd"/>
            <w:r w:rsidRPr="00AC783B">
              <w:rPr>
                <w:rFonts w:ascii="Times New Roman" w:eastAsia="Times New Roman" w:hAnsi="Times New Roman" w:cs="Times New Roman"/>
                <w:sz w:val="28"/>
                <w:szCs w:val="28"/>
                <w:lang w:val="uk-UA"/>
              </w:rPr>
              <w:t xml:space="preserve"> до </w:t>
            </w:r>
            <w:proofErr w:type="spellStart"/>
            <w:r w:rsidRPr="00AC783B">
              <w:rPr>
                <w:rFonts w:ascii="Times New Roman" w:eastAsia="Times New Roman" w:hAnsi="Times New Roman" w:cs="Times New Roman"/>
                <w:sz w:val="28"/>
                <w:szCs w:val="28"/>
                <w:lang w:val="uk-UA"/>
              </w:rPr>
              <w:t>проєктів</w:t>
            </w:r>
            <w:proofErr w:type="spellEnd"/>
            <w:r w:rsidRPr="00AC783B">
              <w:rPr>
                <w:rFonts w:ascii="Times New Roman" w:eastAsia="Times New Roman" w:hAnsi="Times New Roman" w:cs="Times New Roman"/>
                <w:sz w:val="28"/>
                <w:szCs w:val="28"/>
                <w:lang w:val="uk-UA"/>
              </w:rPr>
              <w:t xml:space="preserve"> міста, зростання довіри до держави, соціальний ефект</w:t>
            </w:r>
          </w:p>
          <w:p w14:paraId="7170EBD3" w14:textId="141403DA" w:rsidR="009034F3" w:rsidRPr="00AC783B" w:rsidRDefault="009034F3" w:rsidP="00542F2C">
            <w:pPr>
              <w:spacing w:after="0" w:line="240" w:lineRule="auto"/>
              <w:rPr>
                <w:rFonts w:ascii="Times New Roman" w:eastAsia="Times New Roman" w:hAnsi="Times New Roman" w:cs="Times New Roman"/>
                <w:sz w:val="28"/>
                <w:szCs w:val="28"/>
                <w:lang w:val="uk-UA"/>
              </w:rPr>
            </w:pPr>
          </w:p>
          <w:p w14:paraId="5EE481F5" w14:textId="7F5A83F1" w:rsidR="009034F3" w:rsidRPr="00AC783B" w:rsidRDefault="009034F3" w:rsidP="00542F2C">
            <w:pPr>
              <w:spacing w:after="0" w:line="240" w:lineRule="auto"/>
              <w:rPr>
                <w:rFonts w:ascii="Times New Roman" w:eastAsia="Times New Roman" w:hAnsi="Times New Roman" w:cs="Times New Roman"/>
                <w:sz w:val="28"/>
                <w:szCs w:val="28"/>
                <w:lang w:val="uk-UA"/>
              </w:rPr>
            </w:pPr>
          </w:p>
          <w:p w14:paraId="293847AE"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6F22A71D" w14:textId="296CE626" w:rsidR="0078042C" w:rsidRPr="00AC783B" w:rsidRDefault="00C7493D" w:rsidP="00C7493D">
            <w:pPr>
              <w:spacing w:after="0" w:line="240" w:lineRule="auto"/>
              <w:jc w:val="both"/>
              <w:rPr>
                <w:rFonts w:ascii="Times New Roman" w:eastAsia="Times New Roman" w:hAnsi="Times New Roman" w:cs="Times New Roman"/>
                <w:b/>
                <w:sz w:val="28"/>
                <w:szCs w:val="28"/>
                <w:lang w:val="uk-UA" w:eastAsia="uk-UA"/>
              </w:rPr>
            </w:pPr>
            <w:r w:rsidRPr="00AC783B">
              <w:rPr>
                <w:rFonts w:ascii="Times New Roman" w:hAnsi="Times New Roman" w:cs="Times New Roman"/>
                <w:sz w:val="28"/>
                <w:szCs w:val="28"/>
                <w:lang w:val="uk-UA"/>
              </w:rPr>
              <w:t>Можливість напрацювати дієвий механізм для здійснення діяльності, фінансова вигода.</w:t>
            </w:r>
          </w:p>
        </w:tc>
        <w:tc>
          <w:tcPr>
            <w:tcW w:w="2551" w:type="dxa"/>
            <w:tcBorders>
              <w:top w:val="single" w:sz="4" w:space="0" w:color="auto"/>
              <w:left w:val="outset" w:sz="6" w:space="0" w:color="auto"/>
              <w:bottom w:val="outset" w:sz="6" w:space="0" w:color="auto"/>
              <w:right w:val="outset" w:sz="6" w:space="0" w:color="auto"/>
            </w:tcBorders>
            <w:shd w:val="clear" w:color="auto" w:fill="FFFFFF"/>
          </w:tcPr>
          <w:p w14:paraId="1F71F9A0"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39DBAB12" w14:textId="2077FBE6" w:rsidR="0078042C" w:rsidRPr="00AC783B" w:rsidRDefault="00A855FD" w:rsidP="00542F2C">
            <w:pPr>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rPr>
              <w:t>Відповідно до М-Тесту</w:t>
            </w:r>
            <w:r w:rsidRPr="00AC783B">
              <w:rPr>
                <w:rFonts w:ascii="Times New Roman" w:eastAsia="Times New Roman" w:hAnsi="Times New Roman" w:cs="Times New Roman"/>
                <w:sz w:val="28"/>
                <w:szCs w:val="28"/>
                <w:lang w:val="uk-UA" w:eastAsia="uk-UA"/>
              </w:rPr>
              <w:t xml:space="preserve"> </w:t>
            </w:r>
          </w:p>
          <w:p w14:paraId="3B3E93ED"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6874EF23"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4D1F4EDF"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38C50642"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5617F187" w14:textId="36075D2E" w:rsidR="00C7493D" w:rsidRDefault="00C7493D" w:rsidP="00542F2C">
            <w:pPr>
              <w:spacing w:after="0" w:line="240" w:lineRule="auto"/>
              <w:rPr>
                <w:rFonts w:ascii="Times New Roman" w:eastAsia="Times New Roman" w:hAnsi="Times New Roman" w:cs="Times New Roman"/>
                <w:b/>
                <w:sz w:val="28"/>
                <w:szCs w:val="28"/>
                <w:lang w:val="uk-UA" w:eastAsia="uk-UA"/>
              </w:rPr>
            </w:pPr>
          </w:p>
          <w:p w14:paraId="538E7125" w14:textId="77777777" w:rsidR="00A855FD" w:rsidRPr="00AC783B" w:rsidRDefault="00A855FD" w:rsidP="00542F2C">
            <w:pPr>
              <w:spacing w:after="0" w:line="240" w:lineRule="auto"/>
              <w:rPr>
                <w:rFonts w:ascii="Times New Roman" w:eastAsia="Times New Roman" w:hAnsi="Times New Roman" w:cs="Times New Roman"/>
                <w:b/>
                <w:sz w:val="28"/>
                <w:szCs w:val="28"/>
                <w:lang w:val="uk-UA" w:eastAsia="uk-UA"/>
              </w:rPr>
            </w:pPr>
          </w:p>
          <w:p w14:paraId="72D03930"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6ABDC263" w14:textId="6F999AB0"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0CD74143"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w:t>
            </w:r>
          </w:p>
          <w:p w14:paraId="38EF4D08"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4F6AED65"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54220C17"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3936A460"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004CBE70"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1B326DB6"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27E4BEAB"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78A79A3C" w14:textId="3F292106"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50D4E416" w14:textId="627F287B" w:rsidR="0078042C" w:rsidRPr="00AC783B" w:rsidRDefault="00A855FD" w:rsidP="0084439D">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sz w:val="28"/>
                <w:szCs w:val="28"/>
                <w:lang w:val="uk-UA"/>
              </w:rPr>
              <w:t>Відповідно до М-Тесту</w:t>
            </w:r>
          </w:p>
        </w:tc>
        <w:tc>
          <w:tcPr>
            <w:tcW w:w="2401" w:type="dxa"/>
            <w:tcBorders>
              <w:top w:val="single" w:sz="4" w:space="0" w:color="auto"/>
              <w:left w:val="outset" w:sz="6" w:space="0" w:color="auto"/>
              <w:bottom w:val="outset" w:sz="6" w:space="0" w:color="auto"/>
              <w:right w:val="outset" w:sz="6" w:space="0" w:color="auto"/>
            </w:tcBorders>
          </w:tcPr>
          <w:p w14:paraId="123EF63D"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Затвердження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є найбільш прийнятним та ефективним способом, який і дозволить досягти повною мірою цілі державного регулювання, визначеної у розділі ІІ цього аналізу регуляторного впливу.</w:t>
            </w:r>
          </w:p>
          <w:p w14:paraId="14793843"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p w14:paraId="09701B5D"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Оптимальний варіант збалансування інтересів держави, громадян та суб’єктів господарювання</w:t>
            </w:r>
          </w:p>
        </w:tc>
      </w:tr>
    </w:tbl>
    <w:p w14:paraId="3B3A96E2" w14:textId="77777777" w:rsidR="0078042C" w:rsidRPr="00AC783B" w:rsidRDefault="0078042C" w:rsidP="0078042C">
      <w:pPr>
        <w:shd w:val="clear" w:color="auto" w:fill="FFFFFF"/>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bCs/>
          <w:sz w:val="28"/>
          <w:szCs w:val="28"/>
          <w:lang w:val="uk-UA"/>
        </w:rPr>
        <w:t> </w:t>
      </w:r>
    </w:p>
    <w:tbl>
      <w:tblPr>
        <w:tblpPr w:leftFromText="180" w:rightFromText="180" w:vertAnchor="text" w:tblpXSpec="center" w:tblpY="1"/>
        <w:tblOverlap w:val="never"/>
        <w:tblW w:w="938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16"/>
        <w:gridCol w:w="5802"/>
        <w:gridCol w:w="1867"/>
      </w:tblGrid>
      <w:tr w:rsidR="00AC783B" w:rsidRPr="00AC783B" w14:paraId="1F138516" w14:textId="77777777" w:rsidTr="00542F2C">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14:paraId="51BB1FB0"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Рейтинг</w:t>
            </w:r>
          </w:p>
        </w:tc>
        <w:tc>
          <w:tcPr>
            <w:tcW w:w="5802" w:type="dxa"/>
            <w:tcBorders>
              <w:top w:val="outset" w:sz="6" w:space="0" w:color="auto"/>
              <w:left w:val="outset" w:sz="6" w:space="0" w:color="auto"/>
              <w:bottom w:val="outset" w:sz="6" w:space="0" w:color="auto"/>
              <w:right w:val="outset" w:sz="6" w:space="0" w:color="auto"/>
            </w:tcBorders>
            <w:hideMark/>
          </w:tcPr>
          <w:p w14:paraId="12BB76A3"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Аргументи щодо переваги обраної альтернативи/причини відмови від альтернативи</w:t>
            </w:r>
          </w:p>
        </w:tc>
        <w:tc>
          <w:tcPr>
            <w:tcW w:w="1867" w:type="dxa"/>
            <w:tcBorders>
              <w:top w:val="outset" w:sz="6" w:space="0" w:color="auto"/>
              <w:left w:val="outset" w:sz="6" w:space="0" w:color="auto"/>
              <w:bottom w:val="outset" w:sz="6" w:space="0" w:color="auto"/>
              <w:right w:val="outset" w:sz="6" w:space="0" w:color="auto"/>
            </w:tcBorders>
            <w:hideMark/>
          </w:tcPr>
          <w:p w14:paraId="3CC2FA9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Оцінка ризику зовнішніх чинників на дію запропонованого регуляторного </w:t>
            </w:r>
            <w:proofErr w:type="spellStart"/>
            <w:r w:rsidRPr="00AC783B">
              <w:rPr>
                <w:rFonts w:ascii="Times New Roman" w:eastAsia="Times New Roman" w:hAnsi="Times New Roman" w:cs="Times New Roman"/>
                <w:sz w:val="28"/>
                <w:szCs w:val="28"/>
                <w:lang w:val="uk-UA"/>
              </w:rPr>
              <w:t>акта</w:t>
            </w:r>
            <w:proofErr w:type="spellEnd"/>
          </w:p>
        </w:tc>
      </w:tr>
      <w:tr w:rsidR="00AC783B" w:rsidRPr="00AC783B" w14:paraId="50415B03" w14:textId="77777777" w:rsidTr="00542F2C">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14:paraId="4AE572D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5802" w:type="dxa"/>
            <w:tcBorders>
              <w:top w:val="outset" w:sz="6" w:space="0" w:color="auto"/>
              <w:left w:val="outset" w:sz="6" w:space="0" w:color="auto"/>
              <w:bottom w:val="outset" w:sz="6" w:space="0" w:color="auto"/>
              <w:right w:val="outset" w:sz="6" w:space="0" w:color="auto"/>
            </w:tcBorders>
            <w:hideMark/>
          </w:tcPr>
          <w:p w14:paraId="5F7441E7"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Причиною відмови є те, що проблема продовжує існувати і не може бути розв’язана оскільки збереження чинного регулювання не дає змоги досягнути цілі державного регулювання, визначеної у розділі ІІ цього аналізу регуляторного впливу.</w:t>
            </w:r>
          </w:p>
        </w:tc>
        <w:tc>
          <w:tcPr>
            <w:tcW w:w="1867" w:type="dxa"/>
            <w:tcBorders>
              <w:top w:val="outset" w:sz="6" w:space="0" w:color="auto"/>
              <w:left w:val="outset" w:sz="6" w:space="0" w:color="auto"/>
              <w:bottom w:val="outset" w:sz="6" w:space="0" w:color="auto"/>
              <w:right w:val="outset" w:sz="6" w:space="0" w:color="auto"/>
            </w:tcBorders>
            <w:hideMark/>
          </w:tcPr>
          <w:p w14:paraId="0A112EE9"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r w:rsidR="00AC783B" w:rsidRPr="00AC783B" w14:paraId="4BB2BAD3" w14:textId="77777777" w:rsidTr="00542F2C">
        <w:trPr>
          <w:trHeight w:val="2573"/>
          <w:tblCellSpacing w:w="0" w:type="dxa"/>
        </w:trPr>
        <w:tc>
          <w:tcPr>
            <w:tcW w:w="1716" w:type="dxa"/>
            <w:tcBorders>
              <w:top w:val="outset" w:sz="6" w:space="0" w:color="auto"/>
              <w:left w:val="outset" w:sz="6" w:space="0" w:color="auto"/>
              <w:bottom w:val="outset" w:sz="6" w:space="0" w:color="auto"/>
              <w:right w:val="outset" w:sz="6" w:space="0" w:color="auto"/>
            </w:tcBorders>
            <w:hideMark/>
          </w:tcPr>
          <w:p w14:paraId="764D6F08"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Альтернатива 2</w:t>
            </w:r>
          </w:p>
        </w:tc>
        <w:tc>
          <w:tcPr>
            <w:tcW w:w="5802" w:type="dxa"/>
            <w:tcBorders>
              <w:top w:val="single" w:sz="4" w:space="0" w:color="auto"/>
              <w:left w:val="outset" w:sz="6" w:space="0" w:color="auto"/>
              <w:bottom w:val="nil"/>
              <w:right w:val="outset" w:sz="6" w:space="0" w:color="auto"/>
            </w:tcBorders>
            <w:hideMark/>
          </w:tcPr>
          <w:p w14:paraId="13A98A28"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Причиною відмови є те, що проблема продовжує існувати і не може бути розв’язана оскільки в майбутньому не передбачається визначення процедури регулювання на державному рівні, що не дає змоги досягнути цілі державного регулювання, визначеної у розділі ІІ цього аналізу регуляторного впливу.</w:t>
            </w:r>
          </w:p>
        </w:tc>
        <w:tc>
          <w:tcPr>
            <w:tcW w:w="1867" w:type="dxa"/>
            <w:tcBorders>
              <w:top w:val="outset" w:sz="6" w:space="0" w:color="auto"/>
              <w:left w:val="outset" w:sz="6" w:space="0" w:color="auto"/>
              <w:right w:val="outset" w:sz="6" w:space="0" w:color="auto"/>
            </w:tcBorders>
            <w:hideMark/>
          </w:tcPr>
          <w:p w14:paraId="6A25EAE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r w:rsidR="00AC783B" w:rsidRPr="00AC783B" w14:paraId="0FAAAC3B" w14:textId="77777777" w:rsidTr="00542F2C">
        <w:trPr>
          <w:trHeight w:val="2572"/>
          <w:tblCellSpacing w:w="0" w:type="dxa"/>
        </w:trPr>
        <w:tc>
          <w:tcPr>
            <w:tcW w:w="1716" w:type="dxa"/>
            <w:tcBorders>
              <w:top w:val="outset" w:sz="6" w:space="0" w:color="auto"/>
              <w:left w:val="outset" w:sz="6" w:space="0" w:color="auto"/>
              <w:bottom w:val="outset" w:sz="6" w:space="0" w:color="auto"/>
              <w:right w:val="outset" w:sz="6" w:space="0" w:color="auto"/>
            </w:tcBorders>
          </w:tcPr>
          <w:p w14:paraId="22B60EFD"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5802" w:type="dxa"/>
            <w:tcBorders>
              <w:top w:val="single" w:sz="4" w:space="0" w:color="auto"/>
              <w:left w:val="outset" w:sz="6" w:space="0" w:color="auto"/>
              <w:bottom w:val="outset" w:sz="6" w:space="0" w:color="auto"/>
              <w:right w:val="outset" w:sz="6" w:space="0" w:color="auto"/>
            </w:tcBorders>
          </w:tcPr>
          <w:p w14:paraId="3D69CDB0"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Причини для відмови відсутні. Обрана альтернатива є найбільш раціональним варіантом врахування інтересів всіх груп, на яких проблема справляє вплив. Затвердження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є найбільш прийнятним та ефективним способом, який дозволить досягти повною мірою цілі державного регулювання, визначеної у розділі ІІ цього аналізу регуляторного впливу.</w:t>
            </w:r>
          </w:p>
        </w:tc>
        <w:tc>
          <w:tcPr>
            <w:tcW w:w="1867" w:type="dxa"/>
            <w:tcBorders>
              <w:top w:val="single" w:sz="4" w:space="0" w:color="auto"/>
              <w:left w:val="outset" w:sz="6" w:space="0" w:color="auto"/>
              <w:bottom w:val="outset" w:sz="6" w:space="0" w:color="auto"/>
              <w:right w:val="outset" w:sz="6" w:space="0" w:color="auto"/>
            </w:tcBorders>
          </w:tcPr>
          <w:p w14:paraId="1F04A13F"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У разі зміни зовнішніх факторів, відповідний регуляторний акт може бути переглянутий</w:t>
            </w:r>
          </w:p>
        </w:tc>
      </w:tr>
    </w:tbl>
    <w:p w14:paraId="219E0BB5" w14:textId="77777777" w:rsidR="0078042C" w:rsidRPr="00AC783B" w:rsidRDefault="0078042C" w:rsidP="008D3E5F">
      <w:pPr>
        <w:shd w:val="clear" w:color="auto" w:fill="FFFFFF"/>
        <w:spacing w:after="0" w:line="240" w:lineRule="auto"/>
        <w:rPr>
          <w:rFonts w:ascii="Times New Roman" w:eastAsia="Times New Roman" w:hAnsi="Times New Roman" w:cs="Times New Roman"/>
          <w:b/>
          <w:bCs/>
          <w:sz w:val="28"/>
          <w:szCs w:val="28"/>
          <w:lang w:val="uk-UA"/>
        </w:rPr>
      </w:pPr>
    </w:p>
    <w:p w14:paraId="4733E20A" w14:textId="77777777" w:rsidR="0078042C" w:rsidRPr="00AC783B" w:rsidRDefault="0078042C" w:rsidP="0078042C">
      <w:pPr>
        <w:shd w:val="clear" w:color="auto" w:fill="FFFFFF"/>
        <w:spacing w:after="0" w:line="240" w:lineRule="auto"/>
        <w:jc w:val="center"/>
        <w:rPr>
          <w:rFonts w:ascii="Times New Roman" w:eastAsia="Times New Roman" w:hAnsi="Times New Roman" w:cs="Times New Roman"/>
          <w:b/>
          <w:bCs/>
          <w:sz w:val="28"/>
          <w:szCs w:val="28"/>
          <w:lang w:val="uk-UA"/>
        </w:rPr>
      </w:pPr>
      <w:r w:rsidRPr="00AC783B">
        <w:rPr>
          <w:rFonts w:ascii="Times New Roman" w:eastAsia="Times New Roman" w:hAnsi="Times New Roman" w:cs="Times New Roman"/>
          <w:b/>
          <w:bCs/>
          <w:sz w:val="28"/>
          <w:szCs w:val="28"/>
          <w:lang w:val="uk-UA"/>
        </w:rPr>
        <w:t>V. Механізм та заходи, які забезпечать розв’язання визначеної проблеми</w:t>
      </w:r>
    </w:p>
    <w:p w14:paraId="6F364BAD" w14:textId="77777777" w:rsidR="009613A3" w:rsidRPr="00AC783B" w:rsidRDefault="000E5850" w:rsidP="009613A3">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Запропонований </w:t>
      </w:r>
      <w:proofErr w:type="spellStart"/>
      <w:r w:rsidRPr="000E5850">
        <w:rPr>
          <w:rFonts w:ascii="Times New Roman" w:eastAsia="Times New Roman" w:hAnsi="Times New Roman" w:cs="Times New Roman"/>
          <w:sz w:val="28"/>
          <w:szCs w:val="28"/>
          <w:lang w:val="uk-UA" w:eastAsia="uk-UA"/>
        </w:rPr>
        <w:t>проєкт</w:t>
      </w:r>
      <w:proofErr w:type="spellEnd"/>
      <w:r w:rsidRPr="000E5850">
        <w:rPr>
          <w:rFonts w:ascii="Times New Roman" w:eastAsia="Times New Roman" w:hAnsi="Times New Roman" w:cs="Times New Roman"/>
          <w:sz w:val="28"/>
          <w:szCs w:val="28"/>
          <w:lang w:val="uk-UA" w:eastAsia="uk-UA"/>
        </w:rPr>
        <w:t xml:space="preserve"> рішення запроваджує модель </w:t>
      </w:r>
      <w:r w:rsidRPr="000E5850">
        <w:rPr>
          <w:rFonts w:ascii="Times New Roman" w:eastAsia="Times New Roman" w:hAnsi="Times New Roman" w:cs="Times New Roman"/>
          <w:b/>
          <w:bCs/>
          <w:sz w:val="28"/>
          <w:szCs w:val="28"/>
          <w:lang w:val="uk-UA" w:eastAsia="uk-UA"/>
        </w:rPr>
        <w:t>делегування функцій з організації та впорядкування ярмаркових заходів</w:t>
      </w:r>
      <w:r w:rsidRPr="000E5850">
        <w:rPr>
          <w:rFonts w:ascii="Times New Roman" w:eastAsia="Times New Roman" w:hAnsi="Times New Roman" w:cs="Times New Roman"/>
          <w:sz w:val="28"/>
          <w:szCs w:val="28"/>
          <w:lang w:val="uk-UA" w:eastAsia="uk-UA"/>
        </w:rPr>
        <w:t xml:space="preserve"> суб’єктам господарювання на конкурсних засадах. Механізм складається з наступних етапів та інструментів:</w:t>
      </w:r>
    </w:p>
    <w:p w14:paraId="67DA6DDA" w14:textId="1BC85374" w:rsidR="000E5850" w:rsidRPr="000E5850" w:rsidRDefault="000E5850" w:rsidP="009613A3">
      <w:pPr>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1. Об’єктн</w:t>
      </w:r>
      <w:r w:rsidRPr="00AC783B">
        <w:rPr>
          <w:rFonts w:ascii="Times New Roman" w:eastAsia="Times New Roman" w:hAnsi="Times New Roman" w:cs="Times New Roman"/>
          <w:b/>
          <w:bCs/>
          <w:sz w:val="28"/>
          <w:szCs w:val="28"/>
          <w:lang w:val="uk-UA" w:eastAsia="uk-UA"/>
        </w:rPr>
        <w:t>ий</w:t>
      </w:r>
      <w:r w:rsidRPr="000E5850">
        <w:rPr>
          <w:rFonts w:ascii="Times New Roman" w:eastAsia="Times New Roman" w:hAnsi="Times New Roman" w:cs="Times New Roman"/>
          <w:b/>
          <w:bCs/>
          <w:sz w:val="28"/>
          <w:szCs w:val="28"/>
          <w:lang w:val="uk-UA" w:eastAsia="uk-UA"/>
        </w:rPr>
        <w:t xml:space="preserve"> та територіальн</w:t>
      </w:r>
      <w:r w:rsidRPr="00AC783B">
        <w:rPr>
          <w:rFonts w:ascii="Times New Roman" w:eastAsia="Times New Roman" w:hAnsi="Times New Roman" w:cs="Times New Roman"/>
          <w:b/>
          <w:bCs/>
          <w:sz w:val="28"/>
          <w:szCs w:val="28"/>
          <w:lang w:val="uk-UA" w:eastAsia="uk-UA"/>
        </w:rPr>
        <w:t>ий</w:t>
      </w:r>
      <w:r w:rsidRPr="000E5850">
        <w:rPr>
          <w:rFonts w:ascii="Times New Roman" w:eastAsia="Times New Roman" w:hAnsi="Times New Roman" w:cs="Times New Roman"/>
          <w:b/>
          <w:bCs/>
          <w:sz w:val="28"/>
          <w:szCs w:val="28"/>
          <w:lang w:val="uk-UA" w:eastAsia="uk-UA"/>
        </w:rPr>
        <w:t xml:space="preserve"> </w:t>
      </w:r>
      <w:r w:rsidRPr="00AC783B">
        <w:rPr>
          <w:rFonts w:ascii="Times New Roman" w:eastAsia="Times New Roman" w:hAnsi="Times New Roman" w:cs="Times New Roman"/>
          <w:b/>
          <w:bCs/>
          <w:sz w:val="28"/>
          <w:szCs w:val="28"/>
          <w:lang w:val="uk-UA" w:eastAsia="uk-UA"/>
        </w:rPr>
        <w:t>розподіл</w:t>
      </w:r>
    </w:p>
    <w:p w14:paraId="56BFB350" w14:textId="77777777" w:rsidR="009613A3" w:rsidRPr="00AC783B" w:rsidRDefault="000E5850" w:rsidP="009613A3">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Департамент промисловості та розвитку підприємництва проводить </w:t>
      </w:r>
      <w:r w:rsidRPr="00AC783B">
        <w:rPr>
          <w:rFonts w:ascii="Times New Roman" w:eastAsia="Times New Roman" w:hAnsi="Times New Roman" w:cs="Times New Roman"/>
          <w:sz w:val="28"/>
          <w:szCs w:val="28"/>
          <w:lang w:val="uk-UA" w:eastAsia="uk-UA"/>
        </w:rPr>
        <w:t>відбір</w:t>
      </w:r>
      <w:r w:rsidRPr="000E5850">
        <w:rPr>
          <w:rFonts w:ascii="Times New Roman" w:eastAsia="Times New Roman" w:hAnsi="Times New Roman" w:cs="Times New Roman"/>
          <w:sz w:val="28"/>
          <w:szCs w:val="28"/>
          <w:lang w:val="uk-UA" w:eastAsia="uk-UA"/>
        </w:rPr>
        <w:t xml:space="preserve"> ярмаркових локацій із загальноміського адресного переліку. Визначені локації стають об’єктами експерименту, що дозволяє протестувати модель на обмеженій кількості адрес перед повномасштабним впровадженням.</w:t>
      </w:r>
    </w:p>
    <w:p w14:paraId="5F648D60" w14:textId="1755EF08" w:rsidR="000E5850" w:rsidRPr="000E5850" w:rsidRDefault="000E5850" w:rsidP="009613A3">
      <w:pPr>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 xml:space="preserve">2. Нормативно-технічна підготовка </w:t>
      </w:r>
    </w:p>
    <w:p w14:paraId="2F9086E0" w14:textId="77777777" w:rsidR="000E5850" w:rsidRPr="000E5850" w:rsidRDefault="000E5850" w:rsidP="00A048E7">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Для кожної локації робоча група формує </w:t>
      </w:r>
      <w:r w:rsidRPr="000E5850">
        <w:rPr>
          <w:rFonts w:ascii="Times New Roman" w:eastAsia="Times New Roman" w:hAnsi="Times New Roman" w:cs="Times New Roman"/>
          <w:b/>
          <w:bCs/>
          <w:sz w:val="28"/>
          <w:szCs w:val="28"/>
          <w:lang w:val="uk-UA" w:eastAsia="uk-UA"/>
        </w:rPr>
        <w:t>конкурсну документацію</w:t>
      </w:r>
      <w:r w:rsidRPr="000E5850">
        <w:rPr>
          <w:rFonts w:ascii="Times New Roman" w:eastAsia="Times New Roman" w:hAnsi="Times New Roman" w:cs="Times New Roman"/>
          <w:sz w:val="28"/>
          <w:szCs w:val="28"/>
          <w:lang w:val="uk-UA" w:eastAsia="uk-UA"/>
        </w:rPr>
        <w:t>, що включає:</w:t>
      </w:r>
    </w:p>
    <w:p w14:paraId="56930189" w14:textId="77777777" w:rsidR="000E5850" w:rsidRPr="000E5850" w:rsidRDefault="000E5850" w:rsidP="009613A3">
      <w:pPr>
        <w:spacing w:after="0" w:line="240" w:lineRule="auto"/>
        <w:ind w:left="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Параметри лота:</w:t>
      </w:r>
      <w:r w:rsidRPr="000E5850">
        <w:rPr>
          <w:rFonts w:ascii="Times New Roman" w:eastAsia="Times New Roman" w:hAnsi="Times New Roman" w:cs="Times New Roman"/>
          <w:sz w:val="28"/>
          <w:szCs w:val="28"/>
          <w:lang w:val="uk-UA" w:eastAsia="uk-UA"/>
        </w:rPr>
        <w:t xml:space="preserve"> Визначення початкової вартості права на організацію ярмарку на основі методики оцінки елементів благоустрою.</w:t>
      </w:r>
    </w:p>
    <w:p w14:paraId="60AECD85" w14:textId="77777777" w:rsidR="000E5850" w:rsidRPr="000E5850" w:rsidRDefault="000E5850" w:rsidP="009613A3">
      <w:pPr>
        <w:spacing w:after="0" w:line="240" w:lineRule="auto"/>
        <w:ind w:left="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Істотні умови:</w:t>
      </w:r>
      <w:r w:rsidRPr="000E5850">
        <w:rPr>
          <w:rFonts w:ascii="Times New Roman" w:eastAsia="Times New Roman" w:hAnsi="Times New Roman" w:cs="Times New Roman"/>
          <w:sz w:val="28"/>
          <w:szCs w:val="28"/>
          <w:lang w:val="uk-UA" w:eastAsia="uk-UA"/>
        </w:rPr>
        <w:t xml:space="preserve"> Встановлення жорстких вимог до майбутніх розпорядників (наявність профільного досвіду не менше 1 року, підтверджена платоспроможність та матеріально-технічна база).</w:t>
      </w:r>
    </w:p>
    <w:p w14:paraId="29610A18" w14:textId="77777777" w:rsidR="009613A3" w:rsidRPr="00AC783B" w:rsidRDefault="000E5850" w:rsidP="009613A3">
      <w:pPr>
        <w:spacing w:after="0" w:line="240" w:lineRule="auto"/>
        <w:ind w:left="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Типовий договір:</w:t>
      </w:r>
      <w:r w:rsidRPr="000E5850">
        <w:rPr>
          <w:rFonts w:ascii="Times New Roman" w:eastAsia="Times New Roman" w:hAnsi="Times New Roman" w:cs="Times New Roman"/>
          <w:sz w:val="28"/>
          <w:szCs w:val="28"/>
          <w:lang w:val="uk-UA" w:eastAsia="uk-UA"/>
        </w:rPr>
        <w:t xml:space="preserve"> Уніфікація зобов’язань щодо санітарного утримання, естетичного вигляду та соціальної складової ярмарку.</w:t>
      </w:r>
    </w:p>
    <w:p w14:paraId="3CE1B19A" w14:textId="5410F3AD" w:rsidR="000E5850" w:rsidRPr="000E5850" w:rsidRDefault="000E5850" w:rsidP="009613A3">
      <w:pPr>
        <w:spacing w:after="0" w:line="240" w:lineRule="auto"/>
        <w:ind w:left="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 xml:space="preserve">3. Конкурентний відбір через </w:t>
      </w:r>
      <w:r w:rsidR="00D95A7F" w:rsidRPr="00AC783B">
        <w:rPr>
          <w:rFonts w:ascii="Times New Roman" w:eastAsia="Times New Roman" w:hAnsi="Times New Roman" w:cs="Times New Roman"/>
          <w:b/>
          <w:bCs/>
          <w:sz w:val="28"/>
          <w:szCs w:val="28"/>
          <w:lang w:val="uk-UA" w:eastAsia="uk-UA"/>
        </w:rPr>
        <w:t>е</w:t>
      </w:r>
      <w:r w:rsidRPr="000E5850">
        <w:rPr>
          <w:rFonts w:ascii="Times New Roman" w:eastAsia="Times New Roman" w:hAnsi="Times New Roman" w:cs="Times New Roman"/>
          <w:b/>
          <w:bCs/>
          <w:sz w:val="28"/>
          <w:szCs w:val="28"/>
          <w:lang w:val="uk-UA" w:eastAsia="uk-UA"/>
        </w:rPr>
        <w:t>лектронну торгову систему</w:t>
      </w:r>
    </w:p>
    <w:p w14:paraId="62F9B20F" w14:textId="77777777" w:rsidR="008444E9" w:rsidRPr="00AC783B" w:rsidRDefault="000E5850"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Визначення розпорядників здійснюється виключно через систему </w:t>
      </w:r>
      <w:proofErr w:type="spellStart"/>
      <w:r w:rsidRPr="000E5850">
        <w:rPr>
          <w:rFonts w:ascii="Times New Roman" w:eastAsia="Times New Roman" w:hAnsi="Times New Roman" w:cs="Times New Roman"/>
          <w:b/>
          <w:bCs/>
          <w:sz w:val="28"/>
          <w:szCs w:val="28"/>
          <w:lang w:val="uk-UA" w:eastAsia="uk-UA"/>
        </w:rPr>
        <w:t>Prozorro.Продажі</w:t>
      </w:r>
      <w:proofErr w:type="spellEnd"/>
      <w:r w:rsidRPr="000E5850">
        <w:rPr>
          <w:rFonts w:ascii="Times New Roman" w:eastAsia="Times New Roman" w:hAnsi="Times New Roman" w:cs="Times New Roman"/>
          <w:sz w:val="28"/>
          <w:szCs w:val="28"/>
          <w:lang w:val="uk-UA" w:eastAsia="uk-UA"/>
        </w:rPr>
        <w:t xml:space="preserve"> шляхом проведення електронних аукціонів. Це забезпечує:</w:t>
      </w:r>
    </w:p>
    <w:p w14:paraId="5F471B25" w14:textId="77777777" w:rsidR="008444E9" w:rsidRPr="00AC783B" w:rsidRDefault="00A048E7"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Прозорість</w:t>
      </w:r>
      <w:r w:rsidR="000E5850" w:rsidRPr="000E5850">
        <w:rPr>
          <w:rFonts w:ascii="Times New Roman" w:eastAsia="Times New Roman" w:hAnsi="Times New Roman" w:cs="Times New Roman"/>
          <w:sz w:val="28"/>
          <w:szCs w:val="28"/>
          <w:lang w:val="uk-UA" w:eastAsia="uk-UA"/>
        </w:rPr>
        <w:t xml:space="preserve"> процесу обрання контрагентів.</w:t>
      </w:r>
    </w:p>
    <w:p w14:paraId="2A2CB911" w14:textId="77777777" w:rsidR="008444E9" w:rsidRPr="00AC783B" w:rsidRDefault="000E5850" w:rsidP="008444E9">
      <w:pPr>
        <w:pStyle w:val="a5"/>
        <w:numPr>
          <w:ilvl w:val="0"/>
          <w:numId w:val="18"/>
        </w:numPr>
        <w:tabs>
          <w:tab w:val="num" w:pos="720"/>
        </w:tabs>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Мінімізацію суб’єктивного впливу посадових осіб на результати відбору.</w:t>
      </w:r>
    </w:p>
    <w:p w14:paraId="003F99F0" w14:textId="77777777" w:rsidR="008444E9" w:rsidRPr="00AC783B" w:rsidRDefault="000E5850" w:rsidP="008444E9">
      <w:pPr>
        <w:pStyle w:val="a5"/>
        <w:numPr>
          <w:ilvl w:val="0"/>
          <w:numId w:val="18"/>
        </w:numPr>
        <w:tabs>
          <w:tab w:val="num" w:pos="720"/>
        </w:tabs>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Максимізацію надходжень до місцевого бюджету за рахунок ринкової конкуренції.</w:t>
      </w:r>
    </w:p>
    <w:p w14:paraId="58475FE6" w14:textId="60FA5FF1" w:rsidR="000E5850" w:rsidRPr="000E5850" w:rsidRDefault="000E5850" w:rsidP="008444E9">
      <w:pPr>
        <w:tabs>
          <w:tab w:val="num" w:pos="720"/>
        </w:tabs>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4. Фінансово-бюджетний розподіл</w:t>
      </w:r>
    </w:p>
    <w:p w14:paraId="7139FFC7" w14:textId="77777777" w:rsidR="008444E9" w:rsidRPr="00AC783B" w:rsidRDefault="000E5850" w:rsidP="008444E9">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lastRenderedPageBreak/>
        <w:t>Встановлюється чіткий розподіл грошових коштів, отриманих від розпорядників</w:t>
      </w:r>
      <w:r w:rsidR="00A048E7" w:rsidRPr="00AC783B">
        <w:rPr>
          <w:rFonts w:ascii="Times New Roman" w:eastAsia="Times New Roman" w:hAnsi="Times New Roman" w:cs="Times New Roman"/>
          <w:sz w:val="28"/>
          <w:szCs w:val="28"/>
          <w:lang w:val="uk-UA" w:eastAsia="uk-UA"/>
        </w:rPr>
        <w:t>.</w:t>
      </w:r>
    </w:p>
    <w:p w14:paraId="047EC5EF" w14:textId="77777777" w:rsidR="008444E9" w:rsidRPr="00AC783B" w:rsidRDefault="000E5850" w:rsidP="008444E9">
      <w:pPr>
        <w:tabs>
          <w:tab w:val="num" w:pos="720"/>
        </w:tabs>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5. Дворівнева система контролю та гарантування безперервності</w:t>
      </w:r>
    </w:p>
    <w:p w14:paraId="4292265B" w14:textId="77777777" w:rsidR="008444E9" w:rsidRPr="00AC783B" w:rsidRDefault="000E5850"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Моніторинг виконання:</w:t>
      </w:r>
      <w:r w:rsidRPr="000E5850">
        <w:rPr>
          <w:rFonts w:ascii="Times New Roman" w:eastAsia="Times New Roman" w:hAnsi="Times New Roman" w:cs="Times New Roman"/>
          <w:sz w:val="28"/>
          <w:szCs w:val="28"/>
          <w:lang w:val="uk-UA" w:eastAsia="uk-UA"/>
        </w:rPr>
        <w:t xml:space="preserve"> На комунальні підприємства покладається функція нагляду за дотриманням розпорядниками умов договору. Передбачено механізм оперативного розірвання договірних відносин у разі виявлення порушень.</w:t>
      </w:r>
    </w:p>
    <w:p w14:paraId="4E373926" w14:textId="4755D326" w:rsidR="000E5850" w:rsidRPr="00AC783B" w:rsidRDefault="000E5850"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Запобігання припиненню торговельної діяльності:</w:t>
      </w:r>
      <w:r w:rsidRPr="000E5850">
        <w:rPr>
          <w:rFonts w:ascii="Times New Roman" w:eastAsia="Times New Roman" w:hAnsi="Times New Roman" w:cs="Times New Roman"/>
          <w:sz w:val="28"/>
          <w:szCs w:val="28"/>
          <w:lang w:val="uk-UA" w:eastAsia="uk-UA"/>
        </w:rPr>
        <w:t xml:space="preserve"> </w:t>
      </w:r>
      <w:proofErr w:type="spellStart"/>
      <w:r w:rsidRPr="000E5850">
        <w:rPr>
          <w:rFonts w:ascii="Times New Roman" w:eastAsia="Times New Roman" w:hAnsi="Times New Roman" w:cs="Times New Roman"/>
          <w:sz w:val="28"/>
          <w:szCs w:val="28"/>
          <w:lang w:val="uk-UA" w:eastAsia="uk-UA"/>
        </w:rPr>
        <w:t>Проєкт</w:t>
      </w:r>
      <w:proofErr w:type="spellEnd"/>
      <w:r w:rsidRPr="000E5850">
        <w:rPr>
          <w:rFonts w:ascii="Times New Roman" w:eastAsia="Times New Roman" w:hAnsi="Times New Roman" w:cs="Times New Roman"/>
          <w:sz w:val="28"/>
          <w:szCs w:val="28"/>
          <w:lang w:val="uk-UA" w:eastAsia="uk-UA"/>
        </w:rPr>
        <w:t xml:space="preserve"> містить «</w:t>
      </w:r>
      <w:proofErr w:type="spellStart"/>
      <w:r w:rsidRPr="000E5850">
        <w:rPr>
          <w:rFonts w:ascii="Times New Roman" w:eastAsia="Times New Roman" w:hAnsi="Times New Roman" w:cs="Times New Roman"/>
          <w:sz w:val="28"/>
          <w:szCs w:val="28"/>
          <w:lang w:val="uk-UA" w:eastAsia="uk-UA"/>
        </w:rPr>
        <w:t>страхувальну</w:t>
      </w:r>
      <w:proofErr w:type="spellEnd"/>
      <w:r w:rsidRPr="000E5850">
        <w:rPr>
          <w:rFonts w:ascii="Times New Roman" w:eastAsia="Times New Roman" w:hAnsi="Times New Roman" w:cs="Times New Roman"/>
          <w:sz w:val="28"/>
          <w:szCs w:val="28"/>
          <w:lang w:val="uk-UA" w:eastAsia="uk-UA"/>
        </w:rPr>
        <w:t>» норму: у разі відсутності учасників на аукціоні або розірвання договору, функцію організації ярмарку тимчасово повертає собі комунальне підприємство, що забезпечує безперебійне постачання сільськогосподарської продукції населенню.</w:t>
      </w:r>
    </w:p>
    <w:p w14:paraId="37983B06" w14:textId="77777777" w:rsidR="000E5850" w:rsidRPr="000E5850" w:rsidRDefault="000E5850" w:rsidP="00A048E7">
      <w:pPr>
        <w:spacing w:after="0" w:line="240" w:lineRule="auto"/>
        <w:ind w:firstLine="709"/>
        <w:jc w:val="both"/>
        <w:outlineLvl w:val="3"/>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6. Оцінка ефективності та звітність</w:t>
      </w:r>
    </w:p>
    <w:p w14:paraId="661D3550" w14:textId="14B47A5C" w:rsidR="000E5850" w:rsidRPr="00AC783B" w:rsidRDefault="000E5850" w:rsidP="009613A3">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Механізм передбачає обов’язкове подання проміжного (через 6 місяців) та підсумкового звітів перед Київською міською радою для прийняття рішення про доцільність імплементації цієї моделі на постійній основі.</w:t>
      </w:r>
    </w:p>
    <w:p w14:paraId="3DCC5E55" w14:textId="77777777" w:rsidR="009613A3" w:rsidRPr="00AC783B" w:rsidRDefault="009613A3" w:rsidP="009613A3">
      <w:pPr>
        <w:spacing w:after="0" w:line="240" w:lineRule="auto"/>
        <w:ind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У випадку вдалого експерименту позитивними стануть:</w:t>
      </w:r>
    </w:p>
    <w:p w14:paraId="56FBC35C" w14:textId="77777777" w:rsidR="009613A3" w:rsidRPr="00AC783B" w:rsidRDefault="009613A3" w:rsidP="009613A3">
      <w:pPr>
        <w:pStyle w:val="a5"/>
        <w:numPr>
          <w:ilvl w:val="1"/>
          <w:numId w:val="8"/>
        </w:numPr>
        <w:tabs>
          <w:tab w:val="num" w:pos="0"/>
        </w:tabs>
        <w:spacing w:after="0" w:line="240" w:lineRule="auto"/>
        <w:ind w:left="0"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Економічні наслідки</w:t>
      </w:r>
    </w:p>
    <w:p w14:paraId="5A596BBB" w14:textId="77777777" w:rsidR="009613A3" w:rsidRPr="00AC783B" w:rsidRDefault="009613A3" w:rsidP="009613A3">
      <w:pPr>
        <w:pStyle w:val="a5"/>
        <w:tabs>
          <w:tab w:val="num" w:pos="720"/>
        </w:tabs>
        <w:spacing w:after="0" w:line="240" w:lineRule="auto"/>
        <w:ind w:left="0"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Збільшення надходжень до бюджету</w:t>
      </w:r>
    </w:p>
    <w:p w14:paraId="1A425811" w14:textId="77777777" w:rsidR="009613A3" w:rsidRPr="00AC783B" w:rsidRDefault="009613A3" w:rsidP="009613A3">
      <w:pPr>
        <w:pStyle w:val="a5"/>
        <w:tabs>
          <w:tab w:val="num" w:pos="720"/>
        </w:tabs>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Стимулювання інвестиційного клімату</w:t>
      </w:r>
    </w:p>
    <w:p w14:paraId="3E75FF9D" w14:textId="77777777" w:rsidR="009613A3" w:rsidRPr="00AC783B" w:rsidRDefault="009613A3" w:rsidP="009613A3">
      <w:pPr>
        <w:pStyle w:val="a5"/>
        <w:numPr>
          <w:ilvl w:val="1"/>
          <w:numId w:val="8"/>
        </w:numPr>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Антикорупційні та регуляторні наслідки</w:t>
      </w:r>
    </w:p>
    <w:p w14:paraId="51EA4373" w14:textId="0BA80E34"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 xml:space="preserve">Мінімізація </w:t>
      </w:r>
      <w:r w:rsidR="002C3DFB">
        <w:rPr>
          <w:rFonts w:ascii="Times New Roman" w:eastAsia="Times New Roman" w:hAnsi="Times New Roman" w:cs="Times New Roman"/>
          <w:sz w:val="28"/>
          <w:szCs w:val="28"/>
          <w:lang w:val="uk-UA" w:eastAsia="uk-UA"/>
        </w:rPr>
        <w:t xml:space="preserve">впливу </w:t>
      </w:r>
      <w:r w:rsidRPr="009613A3">
        <w:rPr>
          <w:rFonts w:ascii="Times New Roman" w:eastAsia="Times New Roman" w:hAnsi="Times New Roman" w:cs="Times New Roman"/>
          <w:sz w:val="28"/>
          <w:szCs w:val="28"/>
          <w:lang w:val="uk-UA" w:eastAsia="uk-UA"/>
        </w:rPr>
        <w:t xml:space="preserve">людського </w:t>
      </w:r>
      <w:proofErr w:type="spellStart"/>
      <w:r w:rsidRPr="009613A3">
        <w:rPr>
          <w:rFonts w:ascii="Times New Roman" w:eastAsia="Times New Roman" w:hAnsi="Times New Roman" w:cs="Times New Roman"/>
          <w:sz w:val="28"/>
          <w:szCs w:val="28"/>
          <w:lang w:val="uk-UA" w:eastAsia="uk-UA"/>
        </w:rPr>
        <w:t>фактора</w:t>
      </w:r>
      <w:proofErr w:type="spellEnd"/>
    </w:p>
    <w:p w14:paraId="42AA32C6"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Прозорість та підзвітність</w:t>
      </w:r>
    </w:p>
    <w:p w14:paraId="55536FE1" w14:textId="77777777" w:rsidR="009613A3" w:rsidRPr="00AC783B" w:rsidRDefault="009613A3" w:rsidP="009613A3">
      <w:pPr>
        <w:pStyle w:val="a5"/>
        <w:numPr>
          <w:ilvl w:val="1"/>
          <w:numId w:val="8"/>
        </w:numPr>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Соціальні наслідки та благоустрій</w:t>
      </w:r>
    </w:p>
    <w:p w14:paraId="28CDFC32"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 xml:space="preserve">Покращення якості </w:t>
      </w:r>
      <w:r w:rsidRPr="00AC783B">
        <w:rPr>
          <w:rFonts w:ascii="Times New Roman" w:eastAsia="Times New Roman" w:hAnsi="Times New Roman" w:cs="Times New Roman"/>
          <w:sz w:val="28"/>
          <w:szCs w:val="28"/>
          <w:lang w:val="uk-UA" w:eastAsia="uk-UA"/>
        </w:rPr>
        <w:t xml:space="preserve">проведення </w:t>
      </w:r>
      <w:r w:rsidRPr="009613A3">
        <w:rPr>
          <w:rFonts w:ascii="Times New Roman" w:eastAsia="Times New Roman" w:hAnsi="Times New Roman" w:cs="Times New Roman"/>
          <w:sz w:val="28"/>
          <w:szCs w:val="28"/>
          <w:lang w:val="uk-UA" w:eastAsia="uk-UA"/>
        </w:rPr>
        <w:t>ярмарків</w:t>
      </w:r>
    </w:p>
    <w:p w14:paraId="32D5BF94"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Контроль за порядком</w:t>
      </w:r>
    </w:p>
    <w:p w14:paraId="687B0D4B" w14:textId="77777777" w:rsidR="009613A3" w:rsidRPr="00AC783B" w:rsidRDefault="009613A3" w:rsidP="009613A3">
      <w:pPr>
        <w:pStyle w:val="a5"/>
        <w:numPr>
          <w:ilvl w:val="1"/>
          <w:numId w:val="8"/>
        </w:numPr>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Правові наслідки</w:t>
      </w:r>
    </w:p>
    <w:p w14:paraId="6DE0DEF1"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Легітимізація правовідносин</w:t>
      </w:r>
    </w:p>
    <w:p w14:paraId="4F5770A6" w14:textId="25A717E7" w:rsidR="009613A3" w:rsidRPr="009613A3"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Визначення майбутньої стратегії</w:t>
      </w:r>
      <w:r w:rsidRPr="00AC783B">
        <w:rPr>
          <w:rFonts w:ascii="Times New Roman" w:eastAsia="Times New Roman" w:hAnsi="Times New Roman" w:cs="Times New Roman"/>
          <w:sz w:val="28"/>
          <w:szCs w:val="28"/>
          <w:lang w:val="uk-UA" w:eastAsia="uk-UA"/>
        </w:rPr>
        <w:t xml:space="preserve"> у сфері проведення ярмарків у м. Києві.</w:t>
      </w:r>
    </w:p>
    <w:p w14:paraId="621C0F08" w14:textId="2B63AE56" w:rsidR="0078042C" w:rsidRPr="00AC783B" w:rsidRDefault="0006154E" w:rsidP="0078042C">
      <w:pPr>
        <w:shd w:val="clear" w:color="auto" w:fill="FFFFFF"/>
        <w:spacing w:after="0" w:line="240" w:lineRule="auto"/>
        <w:ind w:firstLine="709"/>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 </w:t>
      </w:r>
    </w:p>
    <w:p w14:paraId="6979A069"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b/>
          <w:bCs/>
          <w:sz w:val="28"/>
          <w:szCs w:val="28"/>
          <w:lang w:val="uk-UA"/>
        </w:rPr>
      </w:pPr>
      <w:r w:rsidRPr="00AC783B">
        <w:rPr>
          <w:rFonts w:ascii="Times New Roman" w:eastAsia="Times New Roman" w:hAnsi="Times New Roman" w:cs="Times New Roman"/>
          <w:b/>
          <w:bCs/>
          <w:sz w:val="28"/>
          <w:szCs w:val="28"/>
          <w:lang w:val="uk-UA"/>
        </w:rPr>
        <w:t xml:space="preserve">VІ. Оцінка виконання вимог регуляторного </w:t>
      </w:r>
      <w:proofErr w:type="spellStart"/>
      <w:r w:rsidRPr="00AC783B">
        <w:rPr>
          <w:rFonts w:ascii="Times New Roman" w:eastAsia="Times New Roman" w:hAnsi="Times New Roman" w:cs="Times New Roman"/>
          <w:b/>
          <w:bCs/>
          <w:sz w:val="28"/>
          <w:szCs w:val="28"/>
          <w:lang w:val="uk-UA"/>
        </w:rPr>
        <w:t>акта</w:t>
      </w:r>
      <w:proofErr w:type="spellEnd"/>
      <w:r w:rsidRPr="00AC783B">
        <w:rPr>
          <w:rFonts w:ascii="Times New Roman" w:eastAsia="Times New Roman" w:hAnsi="Times New Roman" w:cs="Times New Roman"/>
          <w:b/>
          <w:bCs/>
          <w:sz w:val="28"/>
          <w:szCs w:val="28"/>
          <w:lang w:val="uk-UA"/>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7A0BDBAB" w14:textId="77777777" w:rsidR="0078042C" w:rsidRPr="00AC783B" w:rsidRDefault="0078042C" w:rsidP="0078042C">
      <w:pPr>
        <w:pStyle w:val="a4"/>
        <w:shd w:val="clear" w:color="auto" w:fill="FFFFFF"/>
        <w:spacing w:before="0" w:beforeAutospacing="0" w:after="0" w:afterAutospacing="0"/>
        <w:ind w:firstLine="567"/>
        <w:jc w:val="both"/>
        <w:rPr>
          <w:sz w:val="28"/>
          <w:szCs w:val="28"/>
        </w:rPr>
      </w:pPr>
      <w:proofErr w:type="spellStart"/>
      <w:r w:rsidRPr="00AC783B">
        <w:rPr>
          <w:sz w:val="28"/>
          <w:szCs w:val="28"/>
        </w:rPr>
        <w:t>Проєкт</w:t>
      </w:r>
      <w:proofErr w:type="spellEnd"/>
      <w:r w:rsidRPr="00AC783B">
        <w:rPr>
          <w:sz w:val="28"/>
          <w:szCs w:val="28"/>
        </w:rPr>
        <w:t xml:space="preserve"> рішення не містить дискримінаційних або таких, що обмежують конкуренцію норм.</w:t>
      </w:r>
    </w:p>
    <w:p w14:paraId="33F7352B" w14:textId="77777777" w:rsidR="0078042C" w:rsidRPr="00AC783B" w:rsidRDefault="0078042C" w:rsidP="0078042C">
      <w:pPr>
        <w:pStyle w:val="a4"/>
        <w:shd w:val="clear" w:color="auto" w:fill="FFFFFF"/>
        <w:spacing w:before="0" w:beforeAutospacing="0" w:after="0" w:afterAutospacing="0"/>
        <w:ind w:firstLine="567"/>
        <w:jc w:val="both"/>
        <w:rPr>
          <w:sz w:val="28"/>
          <w:szCs w:val="28"/>
        </w:rPr>
      </w:pPr>
      <w:r w:rsidRPr="00AC783B">
        <w:rPr>
          <w:sz w:val="28"/>
          <w:szCs w:val="28"/>
        </w:rPr>
        <w:t xml:space="preserve">Враховуючи те, що питома вага суб’єктів малого підприємництва (малих та мікропідприємств разом) у загальній кількості суб’єктів господарювання, на яких поширюється регулювання, становить 100 відсотків, тому розрахунок витрат на запровадження державного регулювання для суб’єктів малого підприємництва у відповідності до Методики проведення аналізу впливу регуляторного </w:t>
      </w:r>
      <w:proofErr w:type="spellStart"/>
      <w:r w:rsidRPr="00AC783B">
        <w:rPr>
          <w:sz w:val="28"/>
          <w:szCs w:val="28"/>
        </w:rPr>
        <w:t>акта</w:t>
      </w:r>
      <w:proofErr w:type="spellEnd"/>
      <w:r w:rsidRPr="00AC783B">
        <w:rPr>
          <w:sz w:val="28"/>
          <w:szCs w:val="28"/>
        </w:rPr>
        <w:t>, здійснювалась за допомогою тестування малого підприємництва (М-Тест), що додається.</w:t>
      </w:r>
    </w:p>
    <w:p w14:paraId="2DBF8AD0" w14:textId="77777777" w:rsidR="0078042C" w:rsidRPr="00AC783B" w:rsidRDefault="0078042C" w:rsidP="0078042C">
      <w:pPr>
        <w:spacing w:after="0" w:line="240" w:lineRule="auto"/>
        <w:ind w:right="-1"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 xml:space="preserve">Можлива шкода у разі очікуваних наслідків дії </w:t>
      </w:r>
      <w:proofErr w:type="spellStart"/>
      <w:r w:rsidRPr="00AC783B">
        <w:rPr>
          <w:rFonts w:ascii="Times New Roman" w:eastAsia="Times New Roman" w:hAnsi="Times New Roman" w:cs="Times New Roman"/>
          <w:sz w:val="28"/>
          <w:szCs w:val="28"/>
          <w:lang w:val="uk-UA" w:eastAsia="uk-UA"/>
        </w:rPr>
        <w:t>акта</w:t>
      </w:r>
      <w:proofErr w:type="spellEnd"/>
      <w:r w:rsidRPr="00AC783B">
        <w:rPr>
          <w:rFonts w:ascii="Times New Roman" w:eastAsia="Times New Roman" w:hAnsi="Times New Roman" w:cs="Times New Roman"/>
          <w:sz w:val="28"/>
          <w:szCs w:val="28"/>
          <w:lang w:val="uk-UA" w:eastAsia="uk-UA"/>
        </w:rPr>
        <w:t xml:space="preserve"> не прогнозується.</w:t>
      </w:r>
    </w:p>
    <w:p w14:paraId="283D1F63" w14:textId="77777777" w:rsidR="0078042C" w:rsidRPr="00AC783B" w:rsidRDefault="0078042C" w:rsidP="0078042C">
      <w:pPr>
        <w:spacing w:after="0" w:line="240" w:lineRule="auto"/>
        <w:ind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 xml:space="preserve">Державний контроль за додержанням вимог цього регуляторного </w:t>
      </w:r>
      <w:proofErr w:type="spellStart"/>
      <w:r w:rsidRPr="00AC783B">
        <w:rPr>
          <w:rFonts w:ascii="Times New Roman" w:eastAsia="Times New Roman" w:hAnsi="Times New Roman" w:cs="Times New Roman"/>
          <w:sz w:val="28"/>
          <w:szCs w:val="28"/>
          <w:lang w:val="uk-UA" w:eastAsia="uk-UA"/>
        </w:rPr>
        <w:t>акта</w:t>
      </w:r>
      <w:proofErr w:type="spellEnd"/>
      <w:r w:rsidRPr="00AC783B">
        <w:rPr>
          <w:rFonts w:ascii="Times New Roman" w:eastAsia="Times New Roman" w:hAnsi="Times New Roman" w:cs="Times New Roman"/>
          <w:sz w:val="28"/>
          <w:szCs w:val="28"/>
          <w:lang w:val="uk-UA" w:eastAsia="uk-UA"/>
        </w:rPr>
        <w:t xml:space="preserve"> буде здійснюватися органами виконавчої влади у межах їх компетенції відповідно до законодавства.</w:t>
      </w:r>
    </w:p>
    <w:p w14:paraId="4BE9D9ED" w14:textId="77777777" w:rsidR="0078042C" w:rsidRPr="00AC783B" w:rsidRDefault="0078042C" w:rsidP="0078042C">
      <w:pPr>
        <w:pStyle w:val="a4"/>
        <w:shd w:val="clear" w:color="auto" w:fill="FFFFFF"/>
        <w:spacing w:before="0" w:beforeAutospacing="0" w:after="0" w:afterAutospacing="0"/>
        <w:ind w:firstLine="567"/>
        <w:jc w:val="both"/>
        <w:rPr>
          <w:b/>
          <w:bCs/>
          <w:sz w:val="28"/>
          <w:szCs w:val="28"/>
        </w:rPr>
      </w:pPr>
    </w:p>
    <w:p w14:paraId="655A4571"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lastRenderedPageBreak/>
        <w:t xml:space="preserve">VІІ. Обґрунтування запропонованого строку дії регуляторного </w:t>
      </w:r>
      <w:proofErr w:type="spellStart"/>
      <w:r w:rsidRPr="00AC783B">
        <w:rPr>
          <w:rFonts w:ascii="Times New Roman" w:eastAsia="Times New Roman" w:hAnsi="Times New Roman" w:cs="Times New Roman"/>
          <w:b/>
          <w:bCs/>
          <w:sz w:val="28"/>
          <w:szCs w:val="28"/>
          <w:lang w:val="uk-UA"/>
        </w:rPr>
        <w:t>акта</w:t>
      </w:r>
      <w:proofErr w:type="spellEnd"/>
    </w:p>
    <w:p w14:paraId="1841E64F" w14:textId="3B249975" w:rsidR="0078042C" w:rsidRPr="00AC783B" w:rsidRDefault="0078042C" w:rsidP="002D602B">
      <w:pPr>
        <w:spacing w:after="0" w:line="240" w:lineRule="auto"/>
        <w:ind w:firstLine="709"/>
        <w:jc w:val="both"/>
        <w:rPr>
          <w:rFonts w:ascii="Times New Roman" w:hAnsi="Times New Roman" w:cs="Times New Roman"/>
          <w:sz w:val="28"/>
          <w:szCs w:val="28"/>
          <w:shd w:val="clear" w:color="auto" w:fill="FFFFFF"/>
          <w:lang w:val="uk-UA"/>
        </w:rPr>
      </w:pPr>
      <w:r w:rsidRPr="00AC783B">
        <w:rPr>
          <w:rFonts w:ascii="Times New Roman" w:eastAsia="Times New Roman" w:hAnsi="Times New Roman" w:cs="Times New Roman"/>
          <w:sz w:val="28"/>
          <w:szCs w:val="28"/>
          <w:lang w:val="uk-UA" w:eastAsia="uk-UA"/>
        </w:rPr>
        <w:t xml:space="preserve">Строк дії цього регуляторного </w:t>
      </w:r>
      <w:proofErr w:type="spellStart"/>
      <w:r w:rsidRPr="00AC783B">
        <w:rPr>
          <w:rFonts w:ascii="Times New Roman" w:eastAsia="Times New Roman" w:hAnsi="Times New Roman" w:cs="Times New Roman"/>
          <w:sz w:val="28"/>
          <w:szCs w:val="28"/>
          <w:lang w:val="uk-UA" w:eastAsia="uk-UA"/>
        </w:rPr>
        <w:t>акта</w:t>
      </w:r>
      <w:proofErr w:type="spellEnd"/>
      <w:r w:rsidRPr="00AC783B">
        <w:rPr>
          <w:rFonts w:ascii="Times New Roman" w:eastAsia="Times New Roman" w:hAnsi="Times New Roman" w:cs="Times New Roman"/>
          <w:sz w:val="28"/>
          <w:szCs w:val="28"/>
          <w:lang w:val="uk-UA" w:eastAsia="uk-UA"/>
        </w:rPr>
        <w:t xml:space="preserve"> </w:t>
      </w:r>
      <w:r w:rsidRPr="00FC5A10">
        <w:rPr>
          <w:rFonts w:ascii="Times New Roman" w:eastAsia="Times New Roman" w:hAnsi="Times New Roman" w:cs="Times New Roman"/>
          <w:color w:val="000000" w:themeColor="text1"/>
          <w:sz w:val="28"/>
          <w:szCs w:val="28"/>
          <w:lang w:val="uk-UA" w:eastAsia="uk-UA"/>
        </w:rPr>
        <w:t>встановл</w:t>
      </w:r>
      <w:r w:rsidR="001B355D" w:rsidRPr="00FC5A10">
        <w:rPr>
          <w:rFonts w:ascii="Times New Roman" w:eastAsia="Times New Roman" w:hAnsi="Times New Roman" w:cs="Times New Roman"/>
          <w:color w:val="000000" w:themeColor="text1"/>
          <w:sz w:val="28"/>
          <w:szCs w:val="28"/>
          <w:lang w:val="uk-UA" w:eastAsia="uk-UA"/>
        </w:rPr>
        <w:t>ено</w:t>
      </w:r>
      <w:r w:rsidR="002D602B" w:rsidRPr="00FC5A10">
        <w:rPr>
          <w:rFonts w:ascii="Times New Roman" w:eastAsia="Times New Roman" w:hAnsi="Times New Roman" w:cs="Times New Roman"/>
          <w:color w:val="000000" w:themeColor="text1"/>
          <w:sz w:val="28"/>
          <w:szCs w:val="28"/>
          <w:lang w:val="uk-UA" w:eastAsia="uk-UA"/>
        </w:rPr>
        <w:t xml:space="preserve"> з 01.</w:t>
      </w:r>
      <w:r w:rsidR="00FC5A10" w:rsidRPr="00FC5A10">
        <w:rPr>
          <w:rFonts w:ascii="Times New Roman" w:eastAsia="Times New Roman" w:hAnsi="Times New Roman" w:cs="Times New Roman"/>
          <w:color w:val="000000" w:themeColor="text1"/>
          <w:sz w:val="28"/>
          <w:szCs w:val="28"/>
          <w:lang w:val="uk-UA" w:eastAsia="uk-UA"/>
        </w:rPr>
        <w:t>08</w:t>
      </w:r>
      <w:r w:rsidR="002D602B" w:rsidRPr="00FC5A10">
        <w:rPr>
          <w:rFonts w:ascii="Times New Roman" w:eastAsia="Times New Roman" w:hAnsi="Times New Roman" w:cs="Times New Roman"/>
          <w:color w:val="000000" w:themeColor="text1"/>
          <w:sz w:val="28"/>
          <w:szCs w:val="28"/>
          <w:lang w:val="uk-UA" w:eastAsia="uk-UA"/>
        </w:rPr>
        <w:t>.2026 до 3</w:t>
      </w:r>
      <w:r w:rsidR="00FC5A10" w:rsidRPr="00FC5A10">
        <w:rPr>
          <w:rFonts w:ascii="Times New Roman" w:eastAsia="Times New Roman" w:hAnsi="Times New Roman" w:cs="Times New Roman"/>
          <w:color w:val="000000" w:themeColor="text1"/>
          <w:sz w:val="28"/>
          <w:szCs w:val="28"/>
          <w:lang w:val="uk-UA" w:eastAsia="uk-UA"/>
        </w:rPr>
        <w:t>1</w:t>
      </w:r>
      <w:r w:rsidR="002D602B" w:rsidRPr="00FC5A10">
        <w:rPr>
          <w:rFonts w:ascii="Times New Roman" w:eastAsia="Times New Roman" w:hAnsi="Times New Roman" w:cs="Times New Roman"/>
          <w:color w:val="000000" w:themeColor="text1"/>
          <w:sz w:val="28"/>
          <w:szCs w:val="28"/>
          <w:lang w:val="uk-UA" w:eastAsia="uk-UA"/>
        </w:rPr>
        <w:t>.0</w:t>
      </w:r>
      <w:r w:rsidR="00FC5A10" w:rsidRPr="00FC5A10">
        <w:rPr>
          <w:rFonts w:ascii="Times New Roman" w:eastAsia="Times New Roman" w:hAnsi="Times New Roman" w:cs="Times New Roman"/>
          <w:color w:val="000000" w:themeColor="text1"/>
          <w:sz w:val="28"/>
          <w:szCs w:val="28"/>
          <w:lang w:val="uk-UA" w:eastAsia="uk-UA"/>
        </w:rPr>
        <w:t>7</w:t>
      </w:r>
      <w:r w:rsidR="002D602B" w:rsidRPr="00FC5A10">
        <w:rPr>
          <w:rFonts w:ascii="Times New Roman" w:eastAsia="Times New Roman" w:hAnsi="Times New Roman" w:cs="Times New Roman"/>
          <w:color w:val="000000" w:themeColor="text1"/>
          <w:sz w:val="28"/>
          <w:szCs w:val="28"/>
          <w:lang w:val="uk-UA" w:eastAsia="uk-UA"/>
        </w:rPr>
        <w:t xml:space="preserve">.2027. </w:t>
      </w:r>
      <w:r w:rsidRPr="00FC5A10">
        <w:rPr>
          <w:rFonts w:ascii="Times New Roman" w:eastAsia="Times New Roman" w:hAnsi="Times New Roman" w:cs="Times New Roman"/>
          <w:color w:val="000000" w:themeColor="text1"/>
          <w:sz w:val="28"/>
          <w:szCs w:val="28"/>
          <w:lang w:val="uk-UA" w:eastAsia="uk-UA"/>
        </w:rPr>
        <w:t xml:space="preserve"> </w:t>
      </w:r>
    </w:p>
    <w:p w14:paraId="332D1C5F"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b/>
          <w:bCs/>
          <w:sz w:val="28"/>
          <w:szCs w:val="28"/>
          <w:lang w:val="uk-UA"/>
        </w:rPr>
      </w:pPr>
    </w:p>
    <w:p w14:paraId="64A640C6"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t xml:space="preserve">VІІІ. Визначення показників результативності дії регуляторного </w:t>
      </w:r>
      <w:proofErr w:type="spellStart"/>
      <w:r w:rsidRPr="00AC783B">
        <w:rPr>
          <w:rFonts w:ascii="Times New Roman" w:eastAsia="Times New Roman" w:hAnsi="Times New Roman" w:cs="Times New Roman"/>
          <w:b/>
          <w:bCs/>
          <w:sz w:val="28"/>
          <w:szCs w:val="28"/>
          <w:lang w:val="uk-UA"/>
        </w:rPr>
        <w:t>акта</w:t>
      </w:r>
      <w:proofErr w:type="spellEnd"/>
    </w:p>
    <w:p w14:paraId="590FEB15" w14:textId="1B496A61" w:rsidR="0078042C" w:rsidRDefault="0078042C" w:rsidP="005D7C38">
      <w:pPr>
        <w:shd w:val="clear" w:color="auto" w:fill="FFFFFF"/>
        <w:spacing w:after="0" w:line="240" w:lineRule="auto"/>
        <w:ind w:firstLine="709"/>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Прогнозовані показники результативності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w:t>
      </w:r>
    </w:p>
    <w:p w14:paraId="187023B0" w14:textId="6D8B2353" w:rsidR="00A67B90" w:rsidRPr="00A67B90" w:rsidRDefault="00A67B90" w:rsidP="00A67B90">
      <w:pPr>
        <w:pStyle w:val="a5"/>
        <w:numPr>
          <w:ilvl w:val="0"/>
          <w:numId w:val="21"/>
        </w:numPr>
        <w:shd w:val="clear" w:color="auto" w:fill="FFFFFF"/>
        <w:spacing w:after="0" w:line="240" w:lineRule="auto"/>
        <w:ind w:left="0" w:firstLine="720"/>
        <w:jc w:val="both"/>
        <w:rPr>
          <w:rFonts w:ascii="Times New Roman" w:eastAsia="Times New Roman" w:hAnsi="Times New Roman" w:cs="Times New Roman"/>
          <w:sz w:val="28"/>
          <w:szCs w:val="28"/>
          <w:lang w:val="uk-UA"/>
        </w:rPr>
      </w:pPr>
      <w:r w:rsidRPr="00A67B90">
        <w:rPr>
          <w:rFonts w:ascii="Times New Roman" w:eastAsia="Times New Roman" w:hAnsi="Times New Roman" w:cs="Times New Roman"/>
          <w:sz w:val="28"/>
          <w:szCs w:val="28"/>
          <w:lang w:val="uk-UA"/>
        </w:rPr>
        <w:t>Кількість суб’єктів господарювання на яких розповсюджується регулювання</w:t>
      </w:r>
      <w:r w:rsidR="00F768AB">
        <w:rPr>
          <w:rFonts w:ascii="Times New Roman" w:eastAsia="Times New Roman" w:hAnsi="Times New Roman" w:cs="Times New Roman"/>
          <w:sz w:val="28"/>
          <w:szCs w:val="28"/>
          <w:lang w:val="uk-UA"/>
        </w:rPr>
        <w:t xml:space="preserve"> 884 одиниці через 3 місяці після початку регулювання, та 884 </w:t>
      </w:r>
      <w:r w:rsidR="009F61E7">
        <w:rPr>
          <w:rFonts w:ascii="Times New Roman" w:eastAsia="Times New Roman" w:hAnsi="Times New Roman" w:cs="Times New Roman"/>
          <w:sz w:val="28"/>
          <w:szCs w:val="28"/>
          <w:lang w:val="uk-UA"/>
        </w:rPr>
        <w:t>одиниці</w:t>
      </w:r>
      <w:r w:rsidR="00F768AB">
        <w:rPr>
          <w:rFonts w:ascii="Times New Roman" w:eastAsia="Times New Roman" w:hAnsi="Times New Roman" w:cs="Times New Roman"/>
          <w:sz w:val="28"/>
          <w:szCs w:val="28"/>
          <w:lang w:val="uk-UA"/>
        </w:rPr>
        <w:t xml:space="preserve"> за три місяці до кінця дії регулювання</w:t>
      </w:r>
      <w:r w:rsidRPr="00A67B90">
        <w:rPr>
          <w:rFonts w:ascii="Times New Roman" w:eastAsia="Times New Roman" w:hAnsi="Times New Roman" w:cs="Times New Roman"/>
          <w:sz w:val="28"/>
          <w:szCs w:val="28"/>
          <w:lang w:val="uk-UA"/>
        </w:rPr>
        <w:t>;</w:t>
      </w:r>
    </w:p>
    <w:p w14:paraId="02155F43" w14:textId="3A998F21" w:rsidR="00B11215" w:rsidRPr="002307CB" w:rsidRDefault="00B11215" w:rsidP="00A67B90">
      <w:pPr>
        <w:pStyle w:val="a5"/>
        <w:numPr>
          <w:ilvl w:val="0"/>
          <w:numId w:val="21"/>
        </w:numPr>
        <w:shd w:val="clear" w:color="auto" w:fill="FFFFFF"/>
        <w:spacing w:after="0" w:line="240" w:lineRule="auto"/>
        <w:ind w:left="0" w:firstLine="720"/>
        <w:jc w:val="both"/>
        <w:rPr>
          <w:rFonts w:ascii="Times New Roman" w:eastAsia="Times New Roman" w:hAnsi="Times New Roman" w:cs="Times New Roman"/>
          <w:sz w:val="28"/>
          <w:szCs w:val="28"/>
          <w:lang w:val="uk-UA" w:eastAsia="uk-UA"/>
        </w:rPr>
      </w:pPr>
      <w:r w:rsidRPr="002307CB">
        <w:rPr>
          <w:rFonts w:ascii="Times New Roman" w:eastAsia="Times New Roman" w:hAnsi="Times New Roman" w:cs="Times New Roman"/>
          <w:sz w:val="28"/>
          <w:szCs w:val="28"/>
          <w:lang w:val="uk-UA" w:eastAsia="uk-UA"/>
        </w:rPr>
        <w:t>Кількість суб’єктів господарювання, </w:t>
      </w:r>
      <w:r w:rsidR="00A67B90" w:rsidRPr="002307CB">
        <w:rPr>
          <w:rFonts w:ascii="Times New Roman" w:eastAsia="Times New Roman" w:hAnsi="Times New Roman" w:cs="Times New Roman"/>
          <w:sz w:val="28"/>
          <w:szCs w:val="28"/>
          <w:lang w:val="uk-UA" w:eastAsia="uk-UA"/>
        </w:rPr>
        <w:t>які</w:t>
      </w:r>
      <w:r w:rsidRPr="002307CB">
        <w:rPr>
          <w:rFonts w:ascii="Times New Roman" w:eastAsia="Times New Roman" w:hAnsi="Times New Roman" w:cs="Times New Roman"/>
          <w:sz w:val="28"/>
          <w:szCs w:val="28"/>
          <w:lang w:val="uk-UA" w:eastAsia="uk-UA"/>
        </w:rPr>
        <w:t xml:space="preserve"> </w:t>
      </w:r>
      <w:r w:rsidR="00A67B90" w:rsidRPr="002307CB">
        <w:rPr>
          <w:rFonts w:ascii="Times New Roman" w:eastAsia="Times New Roman" w:hAnsi="Times New Roman" w:cs="Times New Roman"/>
          <w:sz w:val="28"/>
          <w:szCs w:val="28"/>
          <w:lang w:val="uk-UA" w:eastAsia="uk-UA"/>
        </w:rPr>
        <w:t>взяли</w:t>
      </w:r>
      <w:r w:rsidRPr="002307CB">
        <w:rPr>
          <w:rFonts w:ascii="Times New Roman" w:eastAsia="Times New Roman" w:hAnsi="Times New Roman" w:cs="Times New Roman"/>
          <w:sz w:val="28"/>
          <w:szCs w:val="28"/>
          <w:lang w:val="uk-UA" w:eastAsia="uk-UA"/>
        </w:rPr>
        <w:t xml:space="preserve"> участь у конкурсі</w:t>
      </w:r>
      <w:r w:rsidR="009F61E7" w:rsidRPr="002307CB">
        <w:rPr>
          <w:rFonts w:ascii="Times New Roman" w:eastAsia="Times New Roman" w:hAnsi="Times New Roman" w:cs="Times New Roman"/>
          <w:sz w:val="28"/>
          <w:szCs w:val="28"/>
          <w:lang w:val="uk-UA" w:eastAsia="uk-UA"/>
        </w:rPr>
        <w:t xml:space="preserve"> – буде встановлено під час проведення базового та повторного відстеження</w:t>
      </w:r>
      <w:r w:rsidR="007B2A76" w:rsidRPr="002307CB">
        <w:rPr>
          <w:rFonts w:ascii="Times New Roman" w:eastAsia="Times New Roman" w:hAnsi="Times New Roman" w:cs="Times New Roman"/>
          <w:sz w:val="28"/>
          <w:szCs w:val="28"/>
          <w:lang w:val="uk-UA" w:eastAsia="uk-UA"/>
        </w:rPr>
        <w:t>;</w:t>
      </w:r>
    </w:p>
    <w:p w14:paraId="08F42E89" w14:textId="620FA9C5" w:rsidR="00B11215" w:rsidRPr="002307CB" w:rsidRDefault="00B11215" w:rsidP="00A67B90">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2307CB">
        <w:rPr>
          <w:rFonts w:ascii="Times New Roman" w:eastAsia="Times New Roman" w:hAnsi="Times New Roman" w:cs="Times New Roman"/>
          <w:sz w:val="28"/>
          <w:szCs w:val="28"/>
          <w:lang w:val="uk-UA" w:eastAsia="uk-UA"/>
        </w:rPr>
        <w:t>Кількість конкурсів з визначення розпорядників ярмарків</w:t>
      </w:r>
      <w:r w:rsidR="009F61E7" w:rsidRPr="002307CB">
        <w:rPr>
          <w:rFonts w:ascii="Times New Roman" w:eastAsia="Times New Roman" w:hAnsi="Times New Roman" w:cs="Times New Roman"/>
          <w:sz w:val="28"/>
          <w:szCs w:val="28"/>
          <w:lang w:val="uk-UA" w:eastAsia="uk-UA"/>
        </w:rPr>
        <w:t xml:space="preserve"> – буде встановлено під час проведення базового та повторного відстеження</w:t>
      </w:r>
      <w:r w:rsidRPr="002307CB">
        <w:rPr>
          <w:rFonts w:ascii="Times New Roman" w:eastAsia="Times New Roman" w:hAnsi="Times New Roman" w:cs="Times New Roman"/>
          <w:sz w:val="28"/>
          <w:szCs w:val="28"/>
          <w:lang w:val="uk-UA" w:eastAsia="uk-UA"/>
        </w:rPr>
        <w:t>;</w:t>
      </w:r>
    </w:p>
    <w:p w14:paraId="1AAA0328" w14:textId="174C5A27" w:rsidR="00B11215" w:rsidRDefault="00B11215" w:rsidP="00A67B90">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A67B90">
        <w:rPr>
          <w:rFonts w:ascii="Times New Roman" w:eastAsia="Times New Roman" w:hAnsi="Times New Roman" w:cs="Times New Roman"/>
          <w:sz w:val="28"/>
          <w:szCs w:val="28"/>
          <w:lang w:val="uk-UA" w:eastAsia="uk-UA"/>
        </w:rPr>
        <w:t>Кількість скарг, які надійшли від мешканців міста</w:t>
      </w:r>
      <w:r w:rsidR="00F768AB" w:rsidRPr="00F768AB">
        <w:rPr>
          <w:rFonts w:ascii="Times New Roman" w:eastAsia="Times New Roman" w:hAnsi="Times New Roman" w:cs="Times New Roman"/>
          <w:sz w:val="28"/>
          <w:szCs w:val="28"/>
          <w:lang w:val="uk-UA"/>
        </w:rPr>
        <w:t xml:space="preserve"> </w:t>
      </w:r>
      <w:r w:rsidR="00F768AB" w:rsidRPr="0089346B">
        <w:rPr>
          <w:rFonts w:ascii="Times New Roman" w:eastAsia="Times New Roman" w:hAnsi="Times New Roman" w:cs="Times New Roman"/>
          <w:color w:val="000000" w:themeColor="text1"/>
          <w:sz w:val="28"/>
          <w:szCs w:val="28"/>
          <w:lang w:val="uk-UA"/>
        </w:rPr>
        <w:t xml:space="preserve">через 3 місяці після початку регулювання - </w:t>
      </w:r>
      <w:r w:rsidR="0089346B" w:rsidRPr="0089346B">
        <w:rPr>
          <w:rFonts w:ascii="Times New Roman" w:eastAsia="Times New Roman" w:hAnsi="Times New Roman" w:cs="Times New Roman"/>
          <w:color w:val="000000" w:themeColor="text1"/>
          <w:sz w:val="28"/>
          <w:szCs w:val="28"/>
          <w:lang w:val="uk-UA"/>
        </w:rPr>
        <w:t>12</w:t>
      </w:r>
      <w:r w:rsidR="00F768AB" w:rsidRPr="0089346B">
        <w:rPr>
          <w:rFonts w:ascii="Times New Roman" w:eastAsia="Times New Roman" w:hAnsi="Times New Roman" w:cs="Times New Roman"/>
          <w:color w:val="000000" w:themeColor="text1"/>
          <w:sz w:val="28"/>
          <w:szCs w:val="28"/>
          <w:lang w:val="uk-UA"/>
        </w:rPr>
        <w:t xml:space="preserve">, та за три місяці до кінця дії регулювання - </w:t>
      </w:r>
      <w:r w:rsidR="0089346B" w:rsidRPr="0089346B">
        <w:rPr>
          <w:rFonts w:ascii="Times New Roman" w:eastAsia="Times New Roman" w:hAnsi="Times New Roman" w:cs="Times New Roman"/>
          <w:color w:val="000000" w:themeColor="text1"/>
          <w:sz w:val="28"/>
          <w:szCs w:val="28"/>
          <w:lang w:val="uk-UA"/>
        </w:rPr>
        <w:t>4</w:t>
      </w:r>
      <w:r w:rsidRPr="0089346B">
        <w:rPr>
          <w:rFonts w:ascii="Times New Roman" w:eastAsia="Times New Roman" w:hAnsi="Times New Roman" w:cs="Times New Roman"/>
          <w:color w:val="000000" w:themeColor="text1"/>
          <w:sz w:val="28"/>
          <w:szCs w:val="28"/>
          <w:lang w:val="uk-UA" w:eastAsia="uk-UA"/>
        </w:rPr>
        <w:t>;</w:t>
      </w:r>
    </w:p>
    <w:p w14:paraId="0747E7A6" w14:textId="51A19CB9" w:rsidR="00B11215" w:rsidRPr="00B014BD" w:rsidRDefault="00B11215" w:rsidP="00FD747A">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B014BD">
        <w:rPr>
          <w:rFonts w:ascii="Times New Roman" w:eastAsia="Times New Roman" w:hAnsi="Times New Roman" w:cs="Times New Roman"/>
          <w:sz w:val="28"/>
          <w:szCs w:val="28"/>
          <w:lang w:val="uk-UA" w:eastAsia="uk-UA"/>
        </w:rPr>
        <w:t xml:space="preserve">Розмір надходжень до державного та місцевих бюджетів і державних цільових фондів, пов’язаних з дією </w:t>
      </w:r>
      <w:proofErr w:type="spellStart"/>
      <w:r w:rsidRPr="00B014BD">
        <w:rPr>
          <w:rFonts w:ascii="Times New Roman" w:eastAsia="Times New Roman" w:hAnsi="Times New Roman" w:cs="Times New Roman"/>
          <w:sz w:val="28"/>
          <w:szCs w:val="28"/>
          <w:lang w:val="uk-UA" w:eastAsia="uk-UA"/>
        </w:rPr>
        <w:t>акта</w:t>
      </w:r>
      <w:proofErr w:type="spellEnd"/>
      <w:r w:rsidR="00F768AB" w:rsidRPr="00B014BD">
        <w:rPr>
          <w:rFonts w:ascii="Times New Roman" w:eastAsia="Times New Roman" w:hAnsi="Times New Roman" w:cs="Times New Roman"/>
          <w:sz w:val="28"/>
          <w:szCs w:val="28"/>
          <w:lang w:val="uk-UA" w:eastAsia="uk-UA"/>
        </w:rPr>
        <w:t xml:space="preserve"> </w:t>
      </w:r>
      <w:r w:rsidR="00B014BD" w:rsidRPr="00B014BD">
        <w:rPr>
          <w:rFonts w:ascii="Times New Roman" w:eastAsia="Times New Roman" w:hAnsi="Times New Roman" w:cs="Times New Roman"/>
          <w:sz w:val="28"/>
          <w:szCs w:val="28"/>
          <w:lang w:val="uk-UA" w:eastAsia="uk-UA"/>
        </w:rPr>
        <w:t xml:space="preserve">: </w:t>
      </w:r>
      <w:r w:rsidR="00B014BD" w:rsidRPr="00B014BD">
        <w:rPr>
          <w:rFonts w:ascii="Times New Roman" w:eastAsia="Times New Roman" w:hAnsi="Times New Roman" w:cs="Times New Roman"/>
          <w:bCs/>
          <w:sz w:val="28"/>
          <w:szCs w:val="28"/>
          <w:lang w:val="uk-UA"/>
        </w:rPr>
        <w:t>80% від загального розміру плати</w:t>
      </w:r>
      <w:r w:rsidR="00B014BD" w:rsidRPr="00B014BD">
        <w:rPr>
          <w:rFonts w:ascii="Times New Roman" w:eastAsia="Times New Roman" w:hAnsi="Times New Roman" w:cs="Times New Roman"/>
          <w:sz w:val="28"/>
          <w:szCs w:val="28"/>
          <w:lang w:val="uk-UA"/>
        </w:rPr>
        <w:t xml:space="preserve">, визначеної за результатами електронних торгів (аукціонів), підлягають перерахуванню розпорядниками ярмарків до </w:t>
      </w:r>
      <w:r w:rsidR="00B014BD" w:rsidRPr="00B014BD">
        <w:rPr>
          <w:rFonts w:ascii="Times New Roman" w:eastAsia="Times New Roman" w:hAnsi="Times New Roman" w:cs="Times New Roman"/>
          <w:bCs/>
          <w:sz w:val="28"/>
          <w:szCs w:val="28"/>
          <w:lang w:val="uk-UA"/>
        </w:rPr>
        <w:t>загального фонду бюджету міста Києва</w:t>
      </w:r>
      <w:r w:rsidR="00B014BD" w:rsidRPr="00B014BD">
        <w:rPr>
          <w:rFonts w:ascii="Times New Roman" w:eastAsia="Times New Roman" w:hAnsi="Times New Roman" w:cs="Times New Roman"/>
          <w:sz w:val="28"/>
          <w:szCs w:val="28"/>
          <w:lang w:val="uk-UA"/>
        </w:rPr>
        <w:t>. Оскільки остаточна вартість договорів визначається шляхом конкурентного відбору на аукціоні, точний обсяг надходжень буде встановлено за фактичними результатами проведення торгів. Прогнозні показники розраховуються на основі стартових цін лотів та становлять близько 3000000грн</w:t>
      </w:r>
      <w:r w:rsidR="00B014BD">
        <w:rPr>
          <w:rFonts w:ascii="Times New Roman" w:eastAsia="Times New Roman" w:hAnsi="Times New Roman" w:cs="Times New Roman"/>
          <w:sz w:val="28"/>
          <w:szCs w:val="28"/>
          <w:lang w:val="uk-UA"/>
        </w:rPr>
        <w:t>.</w:t>
      </w:r>
    </w:p>
    <w:p w14:paraId="6C8E7287" w14:textId="228CC684" w:rsidR="00B11215" w:rsidRPr="00A67B90" w:rsidRDefault="00B11215" w:rsidP="00A67B90">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A67B90">
        <w:rPr>
          <w:rFonts w:ascii="Times New Roman" w:eastAsia="Times New Roman" w:hAnsi="Times New Roman" w:cs="Times New Roman"/>
          <w:sz w:val="28"/>
          <w:szCs w:val="28"/>
          <w:lang w:val="uk-UA" w:eastAsia="uk-UA"/>
        </w:rPr>
        <w:t xml:space="preserve">Рівень поінформованості суб'єктів господарювання та/або фізичних осіб з основних положень </w:t>
      </w:r>
      <w:proofErr w:type="spellStart"/>
      <w:r w:rsidRPr="00A67B90">
        <w:rPr>
          <w:rFonts w:ascii="Times New Roman" w:eastAsia="Times New Roman" w:hAnsi="Times New Roman" w:cs="Times New Roman"/>
          <w:sz w:val="28"/>
          <w:szCs w:val="28"/>
          <w:lang w:val="uk-UA" w:eastAsia="uk-UA"/>
        </w:rPr>
        <w:t>акта</w:t>
      </w:r>
      <w:proofErr w:type="spellEnd"/>
      <w:r w:rsidRPr="00A67B90">
        <w:rPr>
          <w:rFonts w:ascii="Times New Roman" w:eastAsia="Times New Roman" w:hAnsi="Times New Roman" w:cs="Times New Roman"/>
          <w:sz w:val="28"/>
          <w:szCs w:val="28"/>
          <w:lang w:val="uk-UA" w:eastAsia="uk-UA"/>
        </w:rPr>
        <w:t xml:space="preserve"> </w:t>
      </w:r>
      <w:r w:rsidR="00F768AB">
        <w:rPr>
          <w:rFonts w:ascii="Times New Roman" w:eastAsia="Times New Roman" w:hAnsi="Times New Roman" w:cs="Times New Roman"/>
          <w:sz w:val="28"/>
          <w:szCs w:val="28"/>
          <w:lang w:val="uk-UA" w:eastAsia="uk-UA"/>
        </w:rPr>
        <w:t>–</w:t>
      </w:r>
      <w:r w:rsidRPr="00A67B90">
        <w:rPr>
          <w:rFonts w:ascii="Times New Roman" w:eastAsia="Times New Roman" w:hAnsi="Times New Roman" w:cs="Times New Roman"/>
          <w:sz w:val="28"/>
          <w:szCs w:val="28"/>
          <w:lang w:val="uk-UA" w:eastAsia="uk-UA"/>
        </w:rPr>
        <w:t xml:space="preserve"> середній</w:t>
      </w:r>
      <w:r w:rsidR="00F768AB">
        <w:rPr>
          <w:rFonts w:ascii="Times New Roman" w:eastAsia="Times New Roman" w:hAnsi="Times New Roman" w:cs="Times New Roman"/>
          <w:sz w:val="28"/>
          <w:szCs w:val="28"/>
          <w:lang w:val="uk-UA" w:eastAsia="uk-UA"/>
        </w:rPr>
        <w:t xml:space="preserve">, </w:t>
      </w:r>
      <w:proofErr w:type="spellStart"/>
      <w:r w:rsidR="00F768AB">
        <w:rPr>
          <w:rFonts w:ascii="Times New Roman" w:eastAsia="Times New Roman" w:hAnsi="Times New Roman" w:cs="Times New Roman"/>
          <w:sz w:val="28"/>
          <w:szCs w:val="28"/>
          <w:lang w:val="uk-UA" w:eastAsia="uk-UA"/>
        </w:rPr>
        <w:t>проєкт</w:t>
      </w:r>
      <w:proofErr w:type="spellEnd"/>
      <w:r w:rsidR="00F768AB">
        <w:rPr>
          <w:rFonts w:ascii="Times New Roman" w:eastAsia="Times New Roman" w:hAnsi="Times New Roman" w:cs="Times New Roman"/>
          <w:sz w:val="28"/>
          <w:szCs w:val="28"/>
          <w:lang w:val="uk-UA" w:eastAsia="uk-UA"/>
        </w:rPr>
        <w:t xml:space="preserve"> </w:t>
      </w:r>
      <w:proofErr w:type="spellStart"/>
      <w:r w:rsidR="00F768AB">
        <w:rPr>
          <w:rFonts w:ascii="Times New Roman" w:eastAsia="Times New Roman" w:hAnsi="Times New Roman" w:cs="Times New Roman"/>
          <w:sz w:val="28"/>
          <w:szCs w:val="28"/>
          <w:lang w:val="uk-UA" w:eastAsia="uk-UA"/>
        </w:rPr>
        <w:t>акта</w:t>
      </w:r>
      <w:proofErr w:type="spellEnd"/>
      <w:r w:rsidR="00F768AB">
        <w:rPr>
          <w:rFonts w:ascii="Times New Roman" w:eastAsia="Times New Roman" w:hAnsi="Times New Roman" w:cs="Times New Roman"/>
          <w:sz w:val="28"/>
          <w:szCs w:val="28"/>
          <w:lang w:val="uk-UA" w:eastAsia="uk-UA"/>
        </w:rPr>
        <w:t xml:space="preserve"> розміщений на офіційному веб-сайті територіальної громади міста Києва</w:t>
      </w:r>
      <w:r w:rsidRPr="00A67B90">
        <w:rPr>
          <w:rFonts w:ascii="Times New Roman" w:eastAsia="Times New Roman" w:hAnsi="Times New Roman" w:cs="Times New Roman"/>
          <w:sz w:val="28"/>
          <w:szCs w:val="28"/>
          <w:lang w:val="uk-UA" w:eastAsia="uk-UA"/>
        </w:rPr>
        <w:t>.</w:t>
      </w:r>
    </w:p>
    <w:p w14:paraId="410864A3"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t xml:space="preserve">ІХ. Визначення заходів, за допомогою яких здійснюватиметься відстеження результативності дії регуляторного </w:t>
      </w:r>
      <w:proofErr w:type="spellStart"/>
      <w:r w:rsidRPr="00AC783B">
        <w:rPr>
          <w:rFonts w:ascii="Times New Roman" w:eastAsia="Times New Roman" w:hAnsi="Times New Roman" w:cs="Times New Roman"/>
          <w:b/>
          <w:bCs/>
          <w:sz w:val="28"/>
          <w:szCs w:val="28"/>
          <w:lang w:val="uk-UA"/>
        </w:rPr>
        <w:t>акта</w:t>
      </w:r>
      <w:proofErr w:type="spellEnd"/>
    </w:p>
    <w:p w14:paraId="7A09A2B1" w14:textId="0DD70F15" w:rsidR="0078042C" w:rsidRDefault="0078042C" w:rsidP="005D7C38">
      <w:pPr>
        <w:pStyle w:val="a4"/>
        <w:shd w:val="clear" w:color="auto" w:fill="FFFFFF"/>
        <w:spacing w:before="0" w:beforeAutospacing="0" w:after="0" w:afterAutospacing="0"/>
        <w:ind w:firstLine="709"/>
        <w:jc w:val="both"/>
        <w:rPr>
          <w:sz w:val="28"/>
          <w:szCs w:val="28"/>
        </w:rPr>
      </w:pPr>
      <w:r w:rsidRPr="00AC783B">
        <w:rPr>
          <w:sz w:val="28"/>
          <w:szCs w:val="28"/>
        </w:rPr>
        <w:t xml:space="preserve">Відстеження результативності регуляторного </w:t>
      </w:r>
      <w:proofErr w:type="spellStart"/>
      <w:r w:rsidRPr="00AC783B">
        <w:rPr>
          <w:sz w:val="28"/>
          <w:szCs w:val="28"/>
        </w:rPr>
        <w:t>акта</w:t>
      </w:r>
      <w:proofErr w:type="spellEnd"/>
      <w:r w:rsidRPr="00AC783B">
        <w:rPr>
          <w:sz w:val="28"/>
          <w:szCs w:val="28"/>
        </w:rPr>
        <w:t xml:space="preserve"> буде здійснюватися Департаментом промисловості та розвитку підприємництва виконавчого органу Київської міської ради (Київської міської державної адміністрації)</w:t>
      </w:r>
      <w:r w:rsidR="007B2A76" w:rsidRPr="00AC783B">
        <w:rPr>
          <w:sz w:val="28"/>
          <w:szCs w:val="28"/>
        </w:rPr>
        <w:t>.</w:t>
      </w:r>
    </w:p>
    <w:p w14:paraId="0E6A49B6" w14:textId="36A0A588" w:rsidR="009F61E7" w:rsidRPr="00AC783B" w:rsidRDefault="009F61E7" w:rsidP="005D7C38">
      <w:pPr>
        <w:pStyle w:val="a4"/>
        <w:shd w:val="clear" w:color="auto" w:fill="FFFFFF"/>
        <w:spacing w:before="0" w:beforeAutospacing="0" w:after="0" w:afterAutospacing="0"/>
        <w:ind w:firstLine="709"/>
        <w:jc w:val="both"/>
        <w:rPr>
          <w:sz w:val="28"/>
          <w:szCs w:val="28"/>
        </w:rPr>
      </w:pPr>
      <w:r>
        <w:rPr>
          <w:sz w:val="28"/>
          <w:szCs w:val="28"/>
        </w:rPr>
        <w:t xml:space="preserve">Для проведення </w:t>
      </w:r>
      <w:proofErr w:type="spellStart"/>
      <w:r>
        <w:rPr>
          <w:sz w:val="28"/>
          <w:szCs w:val="28"/>
        </w:rPr>
        <w:t>відстежень</w:t>
      </w:r>
      <w:proofErr w:type="spellEnd"/>
      <w:r>
        <w:rPr>
          <w:sz w:val="28"/>
          <w:szCs w:val="28"/>
        </w:rPr>
        <w:t xml:space="preserve"> будуть використовуватися статистичні дані, метод буде використовуватися </w:t>
      </w:r>
      <w:r w:rsidRPr="00AC783B">
        <w:rPr>
          <w:sz w:val="28"/>
          <w:szCs w:val="28"/>
        </w:rPr>
        <w:t>–</w:t>
      </w:r>
      <w:r>
        <w:rPr>
          <w:sz w:val="28"/>
          <w:szCs w:val="28"/>
        </w:rPr>
        <w:t xml:space="preserve"> статистичний</w:t>
      </w:r>
      <w:r w:rsidRPr="00AC783B">
        <w:rPr>
          <w:sz w:val="28"/>
          <w:szCs w:val="28"/>
        </w:rPr>
        <w:t>.</w:t>
      </w:r>
    </w:p>
    <w:p w14:paraId="32B253AE" w14:textId="722B04F6" w:rsidR="007B2A76" w:rsidRPr="00AC783B" w:rsidRDefault="0078042C" w:rsidP="005D7C38">
      <w:pPr>
        <w:pStyle w:val="a4"/>
        <w:shd w:val="clear" w:color="auto" w:fill="FFFFFF"/>
        <w:spacing w:before="0" w:beforeAutospacing="0" w:after="0" w:afterAutospacing="0"/>
        <w:ind w:firstLine="709"/>
        <w:jc w:val="both"/>
        <w:rPr>
          <w:sz w:val="28"/>
          <w:szCs w:val="28"/>
        </w:rPr>
      </w:pPr>
      <w:r w:rsidRPr="00AC783B">
        <w:rPr>
          <w:sz w:val="28"/>
          <w:szCs w:val="28"/>
        </w:rPr>
        <w:t>Базове відстеження результативності буде проведено</w:t>
      </w:r>
      <w:r w:rsidR="007B2A76" w:rsidRPr="00AC783B">
        <w:rPr>
          <w:sz w:val="28"/>
          <w:szCs w:val="28"/>
        </w:rPr>
        <w:t xml:space="preserve"> через </w:t>
      </w:r>
      <w:r w:rsidR="00A67B90">
        <w:rPr>
          <w:sz w:val="28"/>
          <w:szCs w:val="28"/>
        </w:rPr>
        <w:t>3 місяці</w:t>
      </w:r>
      <w:r w:rsidR="007B2A76" w:rsidRPr="00AC783B">
        <w:rPr>
          <w:sz w:val="28"/>
          <w:szCs w:val="28"/>
        </w:rPr>
        <w:t xml:space="preserve"> з дня набрання чинності</w:t>
      </w:r>
      <w:r w:rsidR="009F61E7">
        <w:rPr>
          <w:sz w:val="28"/>
          <w:szCs w:val="28"/>
        </w:rPr>
        <w:t xml:space="preserve"> регуляторним актом</w:t>
      </w:r>
      <w:r w:rsidR="007B2A76" w:rsidRPr="00AC783B">
        <w:rPr>
          <w:sz w:val="28"/>
          <w:szCs w:val="28"/>
        </w:rPr>
        <w:t>;</w:t>
      </w:r>
    </w:p>
    <w:p w14:paraId="5EB36C91" w14:textId="1EC987B0" w:rsidR="0078042C" w:rsidRPr="00AC783B" w:rsidRDefault="007B2A76" w:rsidP="005D7C38">
      <w:pPr>
        <w:pStyle w:val="a4"/>
        <w:shd w:val="clear" w:color="auto" w:fill="FFFFFF"/>
        <w:spacing w:before="0" w:beforeAutospacing="0" w:after="0" w:afterAutospacing="0"/>
        <w:ind w:firstLine="709"/>
        <w:jc w:val="both"/>
        <w:rPr>
          <w:sz w:val="28"/>
          <w:szCs w:val="28"/>
        </w:rPr>
      </w:pPr>
      <w:r w:rsidRPr="00AC783B">
        <w:rPr>
          <w:sz w:val="28"/>
          <w:szCs w:val="28"/>
        </w:rPr>
        <w:t>Повторне відстеження</w:t>
      </w:r>
      <w:r w:rsidR="00A67B90">
        <w:rPr>
          <w:sz w:val="28"/>
          <w:szCs w:val="28"/>
        </w:rPr>
        <w:t xml:space="preserve"> </w:t>
      </w:r>
      <w:r w:rsidR="0078042C" w:rsidRPr="00AC783B">
        <w:rPr>
          <w:sz w:val="28"/>
          <w:szCs w:val="28"/>
        </w:rPr>
        <w:t xml:space="preserve">– </w:t>
      </w:r>
      <w:r w:rsidR="00A67B90">
        <w:rPr>
          <w:sz w:val="28"/>
          <w:szCs w:val="28"/>
        </w:rPr>
        <w:t xml:space="preserve">за три місяці до завершення дії </w:t>
      </w:r>
      <w:proofErr w:type="spellStart"/>
      <w:r w:rsidR="00A67B90">
        <w:rPr>
          <w:sz w:val="28"/>
          <w:szCs w:val="28"/>
        </w:rPr>
        <w:t>акта</w:t>
      </w:r>
      <w:proofErr w:type="spellEnd"/>
      <w:r w:rsidRPr="00AC783B">
        <w:rPr>
          <w:sz w:val="28"/>
          <w:szCs w:val="28"/>
        </w:rPr>
        <w:t>;</w:t>
      </w:r>
    </w:p>
    <w:p w14:paraId="2458D1B7" w14:textId="02E46040" w:rsidR="0078042C" w:rsidRPr="00AC783B" w:rsidRDefault="0078042C" w:rsidP="005D7C38">
      <w:pPr>
        <w:pStyle w:val="a4"/>
        <w:shd w:val="clear" w:color="auto" w:fill="FFFFFF"/>
        <w:spacing w:before="0" w:beforeAutospacing="0" w:after="0" w:afterAutospacing="0"/>
        <w:ind w:firstLine="709"/>
        <w:jc w:val="both"/>
        <w:rPr>
          <w:sz w:val="28"/>
          <w:szCs w:val="28"/>
        </w:rPr>
      </w:pPr>
      <w:r w:rsidRPr="00AC783B">
        <w:rPr>
          <w:sz w:val="28"/>
          <w:szCs w:val="28"/>
        </w:rPr>
        <w:t xml:space="preserve">Періодичне відстеження результативності регуляторного </w:t>
      </w:r>
      <w:proofErr w:type="spellStart"/>
      <w:r w:rsidRPr="00AC783B">
        <w:rPr>
          <w:sz w:val="28"/>
          <w:szCs w:val="28"/>
        </w:rPr>
        <w:t>акта</w:t>
      </w:r>
      <w:proofErr w:type="spellEnd"/>
      <w:r w:rsidRPr="00AC783B">
        <w:rPr>
          <w:sz w:val="28"/>
          <w:szCs w:val="28"/>
        </w:rPr>
        <w:t xml:space="preserve"> </w:t>
      </w:r>
      <w:r w:rsidR="00A67B90">
        <w:rPr>
          <w:sz w:val="28"/>
          <w:szCs w:val="28"/>
        </w:rPr>
        <w:t xml:space="preserve">проводитися </w:t>
      </w:r>
      <w:r w:rsidR="00FC5A10">
        <w:rPr>
          <w:sz w:val="28"/>
          <w:szCs w:val="28"/>
        </w:rPr>
        <w:t>не</w:t>
      </w:r>
      <w:r w:rsidR="00A67B90">
        <w:rPr>
          <w:sz w:val="28"/>
          <w:szCs w:val="28"/>
        </w:rPr>
        <w:t xml:space="preserve"> </w:t>
      </w:r>
      <w:r w:rsidRPr="00AC783B">
        <w:rPr>
          <w:sz w:val="28"/>
          <w:szCs w:val="28"/>
        </w:rPr>
        <w:t>буде</w:t>
      </w:r>
      <w:r w:rsidR="00A67B90">
        <w:rPr>
          <w:sz w:val="28"/>
          <w:szCs w:val="28"/>
        </w:rPr>
        <w:t>,</w:t>
      </w:r>
      <w:r w:rsidRPr="00AC783B">
        <w:rPr>
          <w:sz w:val="28"/>
          <w:szCs w:val="28"/>
        </w:rPr>
        <w:t xml:space="preserve"> </w:t>
      </w:r>
      <w:r w:rsidR="00A67B90">
        <w:rPr>
          <w:sz w:val="28"/>
          <w:szCs w:val="28"/>
        </w:rPr>
        <w:t xml:space="preserve">оскільки дія цього </w:t>
      </w:r>
      <w:proofErr w:type="spellStart"/>
      <w:r w:rsidR="00A67B90">
        <w:rPr>
          <w:sz w:val="28"/>
          <w:szCs w:val="28"/>
        </w:rPr>
        <w:t>акта</w:t>
      </w:r>
      <w:proofErr w:type="spellEnd"/>
      <w:r w:rsidR="00A67B90">
        <w:rPr>
          <w:sz w:val="28"/>
          <w:szCs w:val="28"/>
        </w:rPr>
        <w:t xml:space="preserve"> встановлена </w:t>
      </w:r>
      <w:r w:rsidR="00A67B90" w:rsidRPr="00FC5A10">
        <w:rPr>
          <w:color w:val="000000" w:themeColor="text1"/>
          <w:sz w:val="28"/>
          <w:szCs w:val="28"/>
        </w:rPr>
        <w:t>до 31.0</w:t>
      </w:r>
      <w:r w:rsidR="00FC5A10" w:rsidRPr="00FC5A10">
        <w:rPr>
          <w:color w:val="000000" w:themeColor="text1"/>
          <w:sz w:val="28"/>
          <w:szCs w:val="28"/>
        </w:rPr>
        <w:t>7</w:t>
      </w:r>
      <w:r w:rsidR="00A67B90" w:rsidRPr="00FC5A10">
        <w:rPr>
          <w:color w:val="000000" w:themeColor="text1"/>
          <w:sz w:val="28"/>
          <w:szCs w:val="28"/>
        </w:rPr>
        <w:t>.2027 року.</w:t>
      </w:r>
      <w:r w:rsidRPr="00FC5A10">
        <w:rPr>
          <w:color w:val="000000" w:themeColor="text1"/>
          <w:sz w:val="28"/>
          <w:szCs w:val="28"/>
        </w:rPr>
        <w:t xml:space="preserve"> </w:t>
      </w:r>
    </w:p>
    <w:p w14:paraId="7C6456C3" w14:textId="77777777" w:rsidR="0078042C" w:rsidRPr="00AC783B" w:rsidRDefault="0078042C" w:rsidP="0078042C">
      <w:pPr>
        <w:shd w:val="clear" w:color="auto" w:fill="FFFFFF"/>
        <w:spacing w:after="0" w:line="240" w:lineRule="auto"/>
        <w:jc w:val="both"/>
        <w:rPr>
          <w:rFonts w:ascii="Times New Roman" w:hAnsi="Times New Roman" w:cs="Times New Roman"/>
          <w:sz w:val="28"/>
          <w:szCs w:val="28"/>
          <w:lang w:val="uk-UA"/>
        </w:rPr>
      </w:pPr>
    </w:p>
    <w:p w14:paraId="30617180" w14:textId="75DB4B95" w:rsidR="0078042C" w:rsidRPr="00AC783B" w:rsidRDefault="003D3105" w:rsidP="0078042C">
      <w:pPr>
        <w:shd w:val="clear" w:color="auto" w:fill="FFFFFF"/>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Директор </w:t>
      </w:r>
      <w:r w:rsidR="0078042C" w:rsidRPr="00AC783B">
        <w:rPr>
          <w:rFonts w:ascii="Times New Roman" w:hAnsi="Times New Roman" w:cs="Times New Roman"/>
          <w:sz w:val="28"/>
          <w:szCs w:val="28"/>
          <w:lang w:val="uk-UA"/>
        </w:rPr>
        <w:t xml:space="preserve"> Департаменту</w:t>
      </w:r>
    </w:p>
    <w:p w14:paraId="172BD086" w14:textId="77777777" w:rsidR="0094139A" w:rsidRDefault="0078042C" w:rsidP="007804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hAnsi="Times New Roman" w:cs="Times New Roman"/>
          <w:sz w:val="28"/>
          <w:szCs w:val="28"/>
          <w:lang w:val="uk-UA"/>
        </w:rPr>
        <w:t xml:space="preserve">промисловості та розвитку підприємництва </w:t>
      </w:r>
    </w:p>
    <w:p w14:paraId="095D61B4" w14:textId="0EFD988F" w:rsidR="0078042C" w:rsidRPr="00AC783B" w:rsidRDefault="0078042C" w:rsidP="007804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hAnsi="Times New Roman" w:cs="Times New Roman"/>
          <w:sz w:val="28"/>
          <w:szCs w:val="28"/>
          <w:lang w:val="uk-UA"/>
        </w:rPr>
        <w:t xml:space="preserve">виконавчого органу Київської міської ради </w:t>
      </w:r>
    </w:p>
    <w:p w14:paraId="5E79FAA6" w14:textId="23D326F5" w:rsidR="0078042C" w:rsidRPr="00AC783B" w:rsidRDefault="0078042C" w:rsidP="007804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hAnsi="Times New Roman" w:cs="Times New Roman"/>
          <w:sz w:val="28"/>
          <w:szCs w:val="28"/>
          <w:lang w:val="uk-UA"/>
        </w:rPr>
        <w:t xml:space="preserve">(Київської міської державної адміністрації) </w:t>
      </w:r>
      <w:r w:rsidRPr="00AC783B">
        <w:rPr>
          <w:rFonts w:ascii="Times New Roman" w:hAnsi="Times New Roman" w:cs="Times New Roman"/>
          <w:sz w:val="28"/>
          <w:szCs w:val="28"/>
          <w:lang w:val="uk-UA"/>
        </w:rPr>
        <w:tab/>
        <w:t xml:space="preserve">       </w:t>
      </w:r>
      <w:r w:rsidR="003D3105">
        <w:rPr>
          <w:rFonts w:ascii="Times New Roman" w:hAnsi="Times New Roman" w:cs="Times New Roman"/>
          <w:sz w:val="28"/>
          <w:szCs w:val="28"/>
          <w:lang w:val="uk-UA"/>
        </w:rPr>
        <w:t xml:space="preserve">         Володимир КОСТІКОВ</w:t>
      </w:r>
      <w:r w:rsidR="0094139A">
        <w:rPr>
          <w:rFonts w:ascii="Times New Roman" w:hAnsi="Times New Roman" w:cs="Times New Roman"/>
          <w:sz w:val="28"/>
          <w:szCs w:val="28"/>
          <w:lang w:val="uk-UA"/>
        </w:rPr>
        <w:t xml:space="preserve"> </w:t>
      </w:r>
    </w:p>
    <w:p w14:paraId="08919E5B" w14:textId="2322DF1D" w:rsidR="00E3457C" w:rsidRDefault="00E3457C" w:rsidP="0078042C">
      <w:pPr>
        <w:rPr>
          <w:lang w:val="uk-UA" w:eastAsia="uk-UA"/>
        </w:rPr>
      </w:pPr>
    </w:p>
    <w:p w14:paraId="7FB9EA4B" w14:textId="7A748FA0" w:rsidR="00B014BD" w:rsidRPr="00B014BD" w:rsidRDefault="00B014BD" w:rsidP="00B014BD">
      <w:pPr>
        <w:pStyle w:val="a3"/>
        <w:rPr>
          <w:rFonts w:ascii="Times New Roman" w:hAnsi="Times New Roman" w:cs="Times New Roman"/>
          <w:sz w:val="28"/>
          <w:szCs w:val="28"/>
        </w:rPr>
      </w:pPr>
    </w:p>
    <w:sectPr w:rsidR="00B014BD" w:rsidRPr="00B014BD" w:rsidSect="008D3E5F">
      <w:pgSz w:w="11906" w:h="16838"/>
      <w:pgMar w:top="850"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C28"/>
    <w:multiLevelType w:val="multilevel"/>
    <w:tmpl w:val="1552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76913"/>
    <w:multiLevelType w:val="multilevel"/>
    <w:tmpl w:val="7578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C1B3C"/>
    <w:multiLevelType w:val="hybridMultilevel"/>
    <w:tmpl w:val="9716A6D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B3E78E7"/>
    <w:multiLevelType w:val="multilevel"/>
    <w:tmpl w:val="0962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26F1C"/>
    <w:multiLevelType w:val="hybridMultilevel"/>
    <w:tmpl w:val="CC7EA2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C76496B"/>
    <w:multiLevelType w:val="multilevel"/>
    <w:tmpl w:val="C06E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177A6"/>
    <w:multiLevelType w:val="multilevel"/>
    <w:tmpl w:val="DB8E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45971"/>
    <w:multiLevelType w:val="multilevel"/>
    <w:tmpl w:val="FD1A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1625A8"/>
    <w:multiLevelType w:val="hybridMultilevel"/>
    <w:tmpl w:val="8138C5C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15:restartNumberingAfterBreak="0">
    <w:nsid w:val="2301036F"/>
    <w:multiLevelType w:val="hybridMultilevel"/>
    <w:tmpl w:val="5FDCCE9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23385A9A"/>
    <w:multiLevelType w:val="hybridMultilevel"/>
    <w:tmpl w:val="3C5ADD8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15:restartNumberingAfterBreak="0">
    <w:nsid w:val="256302F4"/>
    <w:multiLevelType w:val="hybridMultilevel"/>
    <w:tmpl w:val="6E4E1C2A"/>
    <w:lvl w:ilvl="0" w:tplc="A826253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3C542B7"/>
    <w:multiLevelType w:val="multilevel"/>
    <w:tmpl w:val="3168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055D71"/>
    <w:multiLevelType w:val="multilevel"/>
    <w:tmpl w:val="F5824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7331E1"/>
    <w:multiLevelType w:val="multilevel"/>
    <w:tmpl w:val="9D66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05C15"/>
    <w:multiLevelType w:val="multilevel"/>
    <w:tmpl w:val="D58E2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9818FB"/>
    <w:multiLevelType w:val="multilevel"/>
    <w:tmpl w:val="3BCC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F57B06"/>
    <w:multiLevelType w:val="multilevel"/>
    <w:tmpl w:val="D522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F91583"/>
    <w:multiLevelType w:val="hybridMultilevel"/>
    <w:tmpl w:val="0AB28FC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F590A76"/>
    <w:multiLevelType w:val="multilevel"/>
    <w:tmpl w:val="0EA2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2C1D3E"/>
    <w:multiLevelType w:val="multilevel"/>
    <w:tmpl w:val="23E8F0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
  </w:num>
  <w:num w:numId="3">
    <w:abstractNumId w:val="0"/>
  </w:num>
  <w:num w:numId="4">
    <w:abstractNumId w:val="11"/>
  </w:num>
  <w:num w:numId="5">
    <w:abstractNumId w:val="14"/>
  </w:num>
  <w:num w:numId="6">
    <w:abstractNumId w:val="8"/>
  </w:num>
  <w:num w:numId="7">
    <w:abstractNumId w:val="19"/>
  </w:num>
  <w:num w:numId="8">
    <w:abstractNumId w:val="20"/>
  </w:num>
  <w:num w:numId="9">
    <w:abstractNumId w:val="7"/>
  </w:num>
  <w:num w:numId="10">
    <w:abstractNumId w:val="5"/>
  </w:num>
  <w:num w:numId="11">
    <w:abstractNumId w:val="15"/>
  </w:num>
  <w:num w:numId="12">
    <w:abstractNumId w:val="17"/>
  </w:num>
  <w:num w:numId="13">
    <w:abstractNumId w:val="6"/>
  </w:num>
  <w:num w:numId="14">
    <w:abstractNumId w:val="16"/>
  </w:num>
  <w:num w:numId="15">
    <w:abstractNumId w:val="1"/>
  </w:num>
  <w:num w:numId="16">
    <w:abstractNumId w:val="12"/>
  </w:num>
  <w:num w:numId="17">
    <w:abstractNumId w:val="3"/>
  </w:num>
  <w:num w:numId="18">
    <w:abstractNumId w:val="9"/>
  </w:num>
  <w:num w:numId="19">
    <w:abstractNumId w:val="13"/>
  </w:num>
  <w:num w:numId="20">
    <w:abstractNumId w:val="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AEA"/>
    <w:rsid w:val="00000C33"/>
    <w:rsid w:val="00005466"/>
    <w:rsid w:val="000118CC"/>
    <w:rsid w:val="0006154E"/>
    <w:rsid w:val="000E5850"/>
    <w:rsid w:val="001B355D"/>
    <w:rsid w:val="00200EC6"/>
    <w:rsid w:val="002307CB"/>
    <w:rsid w:val="00256013"/>
    <w:rsid w:val="00263F51"/>
    <w:rsid w:val="00291C37"/>
    <w:rsid w:val="002C3DFB"/>
    <w:rsid w:val="002D602B"/>
    <w:rsid w:val="0035023B"/>
    <w:rsid w:val="003D3105"/>
    <w:rsid w:val="003E7137"/>
    <w:rsid w:val="004745D4"/>
    <w:rsid w:val="005978BD"/>
    <w:rsid w:val="005B492A"/>
    <w:rsid w:val="005D7C38"/>
    <w:rsid w:val="00650096"/>
    <w:rsid w:val="006F12AC"/>
    <w:rsid w:val="0078042C"/>
    <w:rsid w:val="007B2A76"/>
    <w:rsid w:val="007B2DEE"/>
    <w:rsid w:val="00836BE4"/>
    <w:rsid w:val="0084439D"/>
    <w:rsid w:val="008444E9"/>
    <w:rsid w:val="0089346B"/>
    <w:rsid w:val="008D3E5F"/>
    <w:rsid w:val="009034F3"/>
    <w:rsid w:val="0092733E"/>
    <w:rsid w:val="0094139A"/>
    <w:rsid w:val="009613A3"/>
    <w:rsid w:val="00976691"/>
    <w:rsid w:val="009D2F20"/>
    <w:rsid w:val="009F61E7"/>
    <w:rsid w:val="00A048E7"/>
    <w:rsid w:val="00A05110"/>
    <w:rsid w:val="00A334FA"/>
    <w:rsid w:val="00A67B90"/>
    <w:rsid w:val="00A744EB"/>
    <w:rsid w:val="00A81FAB"/>
    <w:rsid w:val="00A855FD"/>
    <w:rsid w:val="00AC783B"/>
    <w:rsid w:val="00B014BD"/>
    <w:rsid w:val="00B11215"/>
    <w:rsid w:val="00BB2C43"/>
    <w:rsid w:val="00BE670F"/>
    <w:rsid w:val="00BF3AEA"/>
    <w:rsid w:val="00C3139B"/>
    <w:rsid w:val="00C7493D"/>
    <w:rsid w:val="00D171F6"/>
    <w:rsid w:val="00D667DD"/>
    <w:rsid w:val="00D71B84"/>
    <w:rsid w:val="00D95A7F"/>
    <w:rsid w:val="00E33F98"/>
    <w:rsid w:val="00E3457C"/>
    <w:rsid w:val="00E92DA9"/>
    <w:rsid w:val="00EB18B1"/>
    <w:rsid w:val="00F768AB"/>
    <w:rsid w:val="00F816D8"/>
    <w:rsid w:val="00FA3B07"/>
    <w:rsid w:val="00FB0CF2"/>
    <w:rsid w:val="00FC5A10"/>
    <w:rsid w:val="00FD747A"/>
    <w:rsid w:val="00FE4E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0AA6"/>
  <w15:chartTrackingRefBased/>
  <w15:docId w15:val="{28D7D6D0-73AA-45AD-BE74-1461D476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137"/>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3F98"/>
    <w:pPr>
      <w:spacing w:after="0" w:line="240" w:lineRule="auto"/>
    </w:pPr>
  </w:style>
  <w:style w:type="paragraph" w:styleId="a4">
    <w:name w:val="Normal (Web)"/>
    <w:basedOn w:val="a"/>
    <w:uiPriority w:val="99"/>
    <w:unhideWhenUsed/>
    <w:rsid w:val="00E3457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5">
    <w:name w:val="List Paragraph"/>
    <w:basedOn w:val="a"/>
    <w:uiPriority w:val="34"/>
    <w:qFormat/>
    <w:rsid w:val="0078042C"/>
    <w:pPr>
      <w:ind w:left="720"/>
      <w:contextualSpacing/>
    </w:pPr>
  </w:style>
  <w:style w:type="paragraph" w:customStyle="1" w:styleId="docdata">
    <w:name w:val="docdata"/>
    <w:aliases w:val="docy,v5,15097,baiaagaaboqcaaadatmaaau/nwaaaaaaaaaaaaaaaaaaaaaaaaaaaaaaaaaaaaaaaaaaaaaaaaaaaaaaaaaaaaaaaaaaaaaaaaaaaaaaaaaaaaaaaaaaaaaaaaaaaaaaaaaaaaaaaaaaaaaaaaaaaaaaaaaaaaaaaaaaaaaaaaaaaaaaaaaaaaaaaaaaaaaaaaaaaaaaaaaaaaaaaaaaaaaaaaaaaaaaaaaaaaa"/>
    <w:basedOn w:val="a"/>
    <w:rsid w:val="0078042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949">
    <w:name w:val="2949"/>
    <w:aliases w:val="baiaagaaboqcaaadvgkaaaxmcqaaaaaaaaaaaaaaaaaaaaaaaaaaaaaaaaaaaaaaaaaaaaaaaaaaaaaaaaaaaaaaaaaaaaaaaaaaaaaaaaaaaaaaaaaaaaaaaaaaaaaaaaaaaaaaaaaaaaaaaaaaaaaaaaaaaaaaaaaaaaaaaaaaaaaaaaaaaaaaaaaaaaaaaaaaaaaaaaaaaaaaaaaaaaaaaaaaaaaaaaaaaaaa"/>
    <w:basedOn w:val="a0"/>
    <w:rsid w:val="0078042C"/>
  </w:style>
  <w:style w:type="paragraph" w:styleId="a6">
    <w:name w:val="Balloon Text"/>
    <w:basedOn w:val="a"/>
    <w:link w:val="a7"/>
    <w:uiPriority w:val="99"/>
    <w:semiHidden/>
    <w:unhideWhenUsed/>
    <w:rsid w:val="00A855F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A855FD"/>
    <w:rPr>
      <w:rFonts w:ascii="Segoe UI" w:eastAsiaTheme="minorEastAsia" w:hAnsi="Segoe UI" w:cs="Segoe UI"/>
      <w:sz w:val="18"/>
      <w:szCs w:val="18"/>
      <w:lang w:val="ru-RU" w:eastAsia="ru-RU"/>
    </w:rPr>
  </w:style>
  <w:style w:type="character" w:styleId="a8">
    <w:name w:val="Strong"/>
    <w:basedOn w:val="a0"/>
    <w:uiPriority w:val="22"/>
    <w:qFormat/>
    <w:rsid w:val="00B014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53207">
      <w:bodyDiv w:val="1"/>
      <w:marLeft w:val="0"/>
      <w:marRight w:val="0"/>
      <w:marTop w:val="0"/>
      <w:marBottom w:val="0"/>
      <w:divBdr>
        <w:top w:val="none" w:sz="0" w:space="0" w:color="auto"/>
        <w:left w:val="none" w:sz="0" w:space="0" w:color="auto"/>
        <w:bottom w:val="none" w:sz="0" w:space="0" w:color="auto"/>
        <w:right w:val="none" w:sz="0" w:space="0" w:color="auto"/>
      </w:divBdr>
      <w:divsChild>
        <w:div w:id="108091799">
          <w:marLeft w:val="0"/>
          <w:marRight w:val="0"/>
          <w:marTop w:val="0"/>
          <w:marBottom w:val="240"/>
          <w:divBdr>
            <w:top w:val="none" w:sz="0" w:space="0" w:color="auto"/>
            <w:left w:val="none" w:sz="0" w:space="0" w:color="auto"/>
            <w:bottom w:val="none" w:sz="0" w:space="0" w:color="auto"/>
            <w:right w:val="none" w:sz="0" w:space="0" w:color="auto"/>
          </w:divBdr>
        </w:div>
        <w:div w:id="644512026">
          <w:marLeft w:val="0"/>
          <w:marRight w:val="0"/>
          <w:marTop w:val="180"/>
          <w:marBottom w:val="0"/>
          <w:divBdr>
            <w:top w:val="none" w:sz="0" w:space="0" w:color="auto"/>
            <w:left w:val="none" w:sz="0" w:space="0" w:color="auto"/>
            <w:bottom w:val="none" w:sz="0" w:space="0" w:color="auto"/>
            <w:right w:val="none" w:sz="0" w:space="0" w:color="auto"/>
          </w:divBdr>
        </w:div>
      </w:divsChild>
    </w:div>
    <w:div w:id="583681670">
      <w:bodyDiv w:val="1"/>
      <w:marLeft w:val="0"/>
      <w:marRight w:val="0"/>
      <w:marTop w:val="0"/>
      <w:marBottom w:val="0"/>
      <w:divBdr>
        <w:top w:val="none" w:sz="0" w:space="0" w:color="auto"/>
        <w:left w:val="none" w:sz="0" w:space="0" w:color="auto"/>
        <w:bottom w:val="none" w:sz="0" w:space="0" w:color="auto"/>
        <w:right w:val="none" w:sz="0" w:space="0" w:color="auto"/>
      </w:divBdr>
      <w:divsChild>
        <w:div w:id="1149830295">
          <w:marLeft w:val="0"/>
          <w:marRight w:val="0"/>
          <w:marTop w:val="0"/>
          <w:marBottom w:val="240"/>
          <w:divBdr>
            <w:top w:val="none" w:sz="0" w:space="0" w:color="auto"/>
            <w:left w:val="none" w:sz="0" w:space="0" w:color="auto"/>
            <w:bottom w:val="none" w:sz="0" w:space="0" w:color="auto"/>
            <w:right w:val="none" w:sz="0" w:space="0" w:color="auto"/>
          </w:divBdr>
        </w:div>
        <w:div w:id="801117610">
          <w:marLeft w:val="0"/>
          <w:marRight w:val="0"/>
          <w:marTop w:val="180"/>
          <w:marBottom w:val="0"/>
          <w:divBdr>
            <w:top w:val="none" w:sz="0" w:space="0" w:color="auto"/>
            <w:left w:val="none" w:sz="0" w:space="0" w:color="auto"/>
            <w:bottom w:val="none" w:sz="0" w:space="0" w:color="auto"/>
            <w:right w:val="none" w:sz="0" w:space="0" w:color="auto"/>
          </w:divBdr>
        </w:div>
      </w:divsChild>
    </w:div>
    <w:div w:id="764499314">
      <w:bodyDiv w:val="1"/>
      <w:marLeft w:val="0"/>
      <w:marRight w:val="0"/>
      <w:marTop w:val="0"/>
      <w:marBottom w:val="0"/>
      <w:divBdr>
        <w:top w:val="none" w:sz="0" w:space="0" w:color="auto"/>
        <w:left w:val="none" w:sz="0" w:space="0" w:color="auto"/>
        <w:bottom w:val="none" w:sz="0" w:space="0" w:color="auto"/>
        <w:right w:val="none" w:sz="0" w:space="0" w:color="auto"/>
      </w:divBdr>
    </w:div>
    <w:div w:id="1126125591">
      <w:bodyDiv w:val="1"/>
      <w:marLeft w:val="0"/>
      <w:marRight w:val="0"/>
      <w:marTop w:val="0"/>
      <w:marBottom w:val="0"/>
      <w:divBdr>
        <w:top w:val="none" w:sz="0" w:space="0" w:color="auto"/>
        <w:left w:val="none" w:sz="0" w:space="0" w:color="auto"/>
        <w:bottom w:val="none" w:sz="0" w:space="0" w:color="auto"/>
        <w:right w:val="none" w:sz="0" w:space="0" w:color="auto"/>
      </w:divBdr>
    </w:div>
    <w:div w:id="1287079239">
      <w:bodyDiv w:val="1"/>
      <w:marLeft w:val="0"/>
      <w:marRight w:val="0"/>
      <w:marTop w:val="0"/>
      <w:marBottom w:val="0"/>
      <w:divBdr>
        <w:top w:val="none" w:sz="0" w:space="0" w:color="auto"/>
        <w:left w:val="none" w:sz="0" w:space="0" w:color="auto"/>
        <w:bottom w:val="none" w:sz="0" w:space="0" w:color="auto"/>
        <w:right w:val="none" w:sz="0" w:space="0" w:color="auto"/>
      </w:divBdr>
    </w:div>
    <w:div w:id="1378554053">
      <w:bodyDiv w:val="1"/>
      <w:marLeft w:val="0"/>
      <w:marRight w:val="0"/>
      <w:marTop w:val="0"/>
      <w:marBottom w:val="0"/>
      <w:divBdr>
        <w:top w:val="none" w:sz="0" w:space="0" w:color="auto"/>
        <w:left w:val="none" w:sz="0" w:space="0" w:color="auto"/>
        <w:bottom w:val="none" w:sz="0" w:space="0" w:color="auto"/>
        <w:right w:val="none" w:sz="0" w:space="0" w:color="auto"/>
      </w:divBdr>
    </w:div>
    <w:div w:id="158499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6D115-8EFD-4445-85D1-CB99D5144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11164</Words>
  <Characters>6365</Characters>
  <Application>Microsoft Office Word</Application>
  <DocSecurity>0</DocSecurity>
  <Lines>53</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Скорина Ольга Іванівна</dc:creator>
  <cp:keywords/>
  <dc:description/>
  <cp:lastModifiedBy>Скорина Ольга Іванівна</cp:lastModifiedBy>
  <cp:revision>17</cp:revision>
  <cp:lastPrinted>2026-07-06T07:45:00Z</cp:lastPrinted>
  <dcterms:created xsi:type="dcterms:W3CDTF">2026-03-11T12:06:00Z</dcterms:created>
  <dcterms:modified xsi:type="dcterms:W3CDTF">2026-07-06T07:45:00Z</dcterms:modified>
</cp:coreProperties>
</file>