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48043" w14:textId="3477315A" w:rsidR="003523BD" w:rsidRPr="009738F0" w:rsidRDefault="009B485A" w:rsidP="003523BD">
      <w:pPr>
        <w:spacing w:after="0" w:line="240" w:lineRule="auto"/>
        <w:ind w:firstLine="851"/>
        <w:jc w:val="right"/>
        <w:rPr>
          <w:rFonts w:ascii="Times New Roman" w:hAnsi="Times New Roman" w:cs="Times New Roman"/>
          <w:b/>
          <w:sz w:val="28"/>
          <w:szCs w:val="28"/>
        </w:rPr>
      </w:pPr>
      <w:r w:rsidRPr="009738F0">
        <w:rPr>
          <w:rFonts w:ascii="Times New Roman" w:hAnsi="Times New Roman" w:cs="Times New Roman"/>
          <w:b/>
          <w:sz w:val="28"/>
          <w:szCs w:val="28"/>
        </w:rPr>
        <w:t>Додаток 2</w:t>
      </w:r>
    </w:p>
    <w:p w14:paraId="5D6FE30D" w14:textId="77777777" w:rsidR="003523BD" w:rsidRPr="009738F0" w:rsidRDefault="003523BD" w:rsidP="003523BD">
      <w:pPr>
        <w:spacing w:after="0" w:line="240" w:lineRule="auto"/>
        <w:ind w:firstLine="851"/>
        <w:jc w:val="right"/>
        <w:rPr>
          <w:rFonts w:ascii="Times New Roman" w:hAnsi="Times New Roman" w:cs="Times New Roman"/>
          <w:b/>
          <w:sz w:val="28"/>
          <w:szCs w:val="28"/>
        </w:rPr>
      </w:pPr>
      <w:r w:rsidRPr="009738F0">
        <w:rPr>
          <w:rFonts w:ascii="Times New Roman" w:hAnsi="Times New Roman" w:cs="Times New Roman"/>
          <w:b/>
          <w:sz w:val="28"/>
          <w:szCs w:val="28"/>
        </w:rPr>
        <w:t xml:space="preserve">до рішення Київської міської ради </w:t>
      </w:r>
    </w:p>
    <w:p w14:paraId="13E5F442" w14:textId="6C5D4FEC" w:rsidR="003523BD" w:rsidRPr="009738F0" w:rsidRDefault="003523BD" w:rsidP="003523BD">
      <w:pPr>
        <w:spacing w:after="0" w:line="240" w:lineRule="auto"/>
        <w:ind w:firstLine="851"/>
        <w:jc w:val="right"/>
        <w:rPr>
          <w:rFonts w:ascii="Times New Roman" w:hAnsi="Times New Roman" w:cs="Times New Roman"/>
          <w:b/>
          <w:sz w:val="28"/>
          <w:szCs w:val="28"/>
        </w:rPr>
      </w:pPr>
      <w:r w:rsidRPr="009738F0">
        <w:rPr>
          <w:rFonts w:ascii="Times New Roman" w:hAnsi="Times New Roman" w:cs="Times New Roman"/>
          <w:b/>
          <w:sz w:val="28"/>
          <w:szCs w:val="28"/>
        </w:rPr>
        <w:t>від_________№____________</w:t>
      </w:r>
    </w:p>
    <w:p w14:paraId="106873A2" w14:textId="35292355" w:rsidR="003523BD" w:rsidRPr="009738F0" w:rsidRDefault="003523BD" w:rsidP="003523BD">
      <w:pPr>
        <w:spacing w:after="0" w:line="240" w:lineRule="auto"/>
        <w:ind w:firstLine="851"/>
        <w:jc w:val="center"/>
        <w:rPr>
          <w:rFonts w:ascii="Times New Roman" w:hAnsi="Times New Roman" w:cs="Times New Roman"/>
          <w:b/>
          <w:sz w:val="28"/>
          <w:szCs w:val="28"/>
        </w:rPr>
      </w:pPr>
    </w:p>
    <w:p w14:paraId="063D33CC" w14:textId="77777777" w:rsidR="00363F58" w:rsidRPr="009738F0" w:rsidRDefault="00363F58" w:rsidP="003523BD">
      <w:pPr>
        <w:spacing w:after="0" w:line="240" w:lineRule="auto"/>
        <w:ind w:firstLine="851"/>
        <w:jc w:val="center"/>
        <w:rPr>
          <w:rFonts w:ascii="Times New Roman" w:hAnsi="Times New Roman" w:cs="Times New Roman"/>
          <w:b/>
          <w:sz w:val="28"/>
          <w:szCs w:val="28"/>
        </w:rPr>
      </w:pPr>
    </w:p>
    <w:p w14:paraId="409904AC" w14:textId="77777777" w:rsidR="003523BD" w:rsidRPr="009738F0" w:rsidRDefault="003523BD" w:rsidP="003523BD">
      <w:pPr>
        <w:spacing w:after="0" w:line="240" w:lineRule="auto"/>
        <w:ind w:firstLine="851"/>
        <w:jc w:val="center"/>
        <w:rPr>
          <w:rFonts w:ascii="Times New Roman" w:hAnsi="Times New Roman" w:cs="Times New Roman"/>
          <w:b/>
          <w:sz w:val="28"/>
          <w:szCs w:val="28"/>
        </w:rPr>
      </w:pPr>
    </w:p>
    <w:p w14:paraId="3CBE4AB4" w14:textId="1228C1A1" w:rsidR="003523BD" w:rsidRPr="009738F0" w:rsidRDefault="003523BD" w:rsidP="003523BD">
      <w:pPr>
        <w:spacing w:after="0" w:line="240" w:lineRule="auto"/>
        <w:ind w:firstLine="851"/>
        <w:jc w:val="center"/>
        <w:rPr>
          <w:rFonts w:ascii="Times New Roman" w:hAnsi="Times New Roman" w:cs="Times New Roman"/>
          <w:b/>
          <w:sz w:val="28"/>
          <w:szCs w:val="28"/>
        </w:rPr>
      </w:pPr>
      <w:r w:rsidRPr="009738F0">
        <w:rPr>
          <w:rFonts w:ascii="Times New Roman" w:hAnsi="Times New Roman" w:cs="Times New Roman"/>
          <w:b/>
          <w:sz w:val="28"/>
          <w:szCs w:val="28"/>
        </w:rPr>
        <w:t>ЗВЕРНЕННЯ</w:t>
      </w:r>
    </w:p>
    <w:p w14:paraId="28DDBE84" w14:textId="77777777" w:rsidR="003523BD" w:rsidRPr="009738F0" w:rsidRDefault="003523BD" w:rsidP="003523BD">
      <w:pPr>
        <w:spacing w:after="0" w:line="240" w:lineRule="auto"/>
        <w:ind w:firstLine="851"/>
        <w:jc w:val="center"/>
        <w:rPr>
          <w:rFonts w:ascii="Times New Roman" w:hAnsi="Times New Roman" w:cs="Times New Roman"/>
          <w:b/>
          <w:sz w:val="28"/>
          <w:szCs w:val="28"/>
        </w:rPr>
      </w:pPr>
    </w:p>
    <w:p w14:paraId="739FDC13" w14:textId="4D2FC14F" w:rsidR="009B485A" w:rsidRPr="009738F0" w:rsidRDefault="009B485A" w:rsidP="009B485A">
      <w:pPr>
        <w:pStyle w:val="rvps2"/>
        <w:spacing w:before="0" w:beforeAutospacing="0" w:after="0" w:afterAutospacing="0"/>
        <w:ind w:firstLine="851"/>
        <w:jc w:val="center"/>
        <w:rPr>
          <w:b/>
          <w:sz w:val="28"/>
          <w:szCs w:val="28"/>
        </w:rPr>
      </w:pPr>
      <w:r w:rsidRPr="009738F0">
        <w:rPr>
          <w:b/>
          <w:sz w:val="28"/>
          <w:szCs w:val="28"/>
        </w:rPr>
        <w:t>Київської міської ради до Кабінету Міністрів України та Фонду державного майна України щодо врахування інтересів територіальної громади міста Києва стосовно нежитлових приміщень торговельно-виставкового комплексу «</w:t>
      </w:r>
      <w:proofErr w:type="spellStart"/>
      <w:r w:rsidRPr="009738F0">
        <w:rPr>
          <w:b/>
          <w:sz w:val="28"/>
          <w:szCs w:val="28"/>
        </w:rPr>
        <w:t>Метроград</w:t>
      </w:r>
      <w:proofErr w:type="spellEnd"/>
      <w:r w:rsidRPr="009738F0">
        <w:rPr>
          <w:b/>
          <w:sz w:val="28"/>
          <w:szCs w:val="28"/>
        </w:rPr>
        <w:t>»</w:t>
      </w:r>
    </w:p>
    <w:p w14:paraId="13E525EE" w14:textId="77777777" w:rsidR="009B485A" w:rsidRDefault="009B485A" w:rsidP="009539A3">
      <w:pPr>
        <w:pStyle w:val="rvps2"/>
        <w:spacing w:before="0" w:beforeAutospacing="0" w:after="0" w:afterAutospacing="0"/>
        <w:ind w:firstLine="851"/>
        <w:jc w:val="both"/>
        <w:rPr>
          <w:sz w:val="28"/>
          <w:szCs w:val="28"/>
        </w:rPr>
      </w:pPr>
    </w:p>
    <w:p w14:paraId="74A9409A"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Статтею 1 Закону України «Про управління об'єктами державної власності» визначено, що управління об'єктами державної власності полягає у здійсненні Кабінетом Міністрів України повноважень щодо реалізації прав держави як власника таких об'єктів, пов'язаних із володінням, користуванням та розпорядженням ними в межах, установлених законодавством України, з метою задоволення державних і суспільних потреб.</w:t>
      </w:r>
    </w:p>
    <w:p w14:paraId="1C204BC2"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Частиною першою статті 3 зазначеного Закону передбачено, що до об'єктів управління державної власності належить, зокрема, безхазяйне та конфісковане майно, яке переходить у державну власність на підставі судового рішення.</w:t>
      </w:r>
    </w:p>
    <w:p w14:paraId="1E07160A"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Законом України «Про управління об'єктами державної власності» Кабінет Міністрів України визначений суб'єктом управління державним майном, який встановлює перелік об'єктів державної власності, щодо яких здійснює функції управління безпосередньо, а також об'єктів, повноваження з управління якими передаються іншим суб'єктам управління.</w:t>
      </w:r>
    </w:p>
    <w:p w14:paraId="10E538D4"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Пунктом 8 статті 5 вказаного Закону Кабінету Міністрів України надано повноваження приймати рішення про передачу об'єктів державної власності у комунальну власність та надавати згоду на передачу об'єктів із комунальної у державну власність у порядку, визначеному законом.</w:t>
      </w:r>
    </w:p>
    <w:p w14:paraId="44C1E386"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Правові засади передачі об'єктів між державною та комунальною власністю врегульовані Законом України «Про передачу об'єктів права державної та комунальної власності». Абзацами першим та другим статті 1 цього Закону встановлено, що він регулює відносини, пов'язані з передачею об'єктів права державної власності у комунальну власність територіальних громад, а також об'єктів права комунальної власності у державну власність. Дія Закону поширюється на об'єкти державної та комунальної власності, у тому числі передані в оренду або безоплатне користування.</w:t>
      </w:r>
    </w:p>
    <w:p w14:paraId="5D426298"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Статтею 3 Закону визначено, що ініціатива щодо передачі об'єктів права державної та комунальної власності може виходити від органів, уповноважених управляти державним майном, місцевих органів виконавчої влади, органів місцевого самоврядування, а також інших суб'єктів, визначених законодавством.</w:t>
      </w:r>
    </w:p>
    <w:p w14:paraId="56CD5608"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Частиною першою статті 4 Закону передбачено, що передача окремих об'єктів із державної у комунальну власність здійснюється на підставі рішення Кабінету Міністрів України.</w:t>
      </w:r>
    </w:p>
    <w:p w14:paraId="1E6A5191"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lastRenderedPageBreak/>
        <w:t>Абзацом другим статті 2 Закону встановлено, що до об'єктів передачі належить нерухоме майно, зокрема будівлі, споруди, приміщення, виділені в окремі інвентарні об'єкти, а також об'єкти незавершеного будівництва.</w:t>
      </w:r>
    </w:p>
    <w:p w14:paraId="6FC7E74A"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Частина перша статті 1 Закону України «Про санкції» визначає, що з метою захисту національних інтересів, національної безпеки, суверенітету та територіальної цілісності України можуть застосовуватися спеціальні економічні та інші обмежувальні заходи (санкції) до іноземних держав, юридичних та фізичних осіб, а також інших суб'єктів, визначених законом.</w:t>
      </w:r>
    </w:p>
    <w:p w14:paraId="6300E3E3" w14:textId="77777777" w:rsidR="008A4211" w:rsidRPr="008A4211" w:rsidRDefault="008A4211" w:rsidP="008A4211">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Одним із видів санкцій, передбачених пунктом 1</w:t>
      </w:r>
      <w:r w:rsidRPr="004C7D5F">
        <w:rPr>
          <w:rFonts w:ascii="Times New Roman" w:eastAsia="Times New Roman" w:hAnsi="Times New Roman" w:cs="Times New Roman"/>
          <w:sz w:val="28"/>
          <w:szCs w:val="28"/>
          <w:vertAlign w:val="superscript"/>
          <w:lang w:eastAsia="uk-UA"/>
        </w:rPr>
        <w:t>1</w:t>
      </w:r>
      <w:r w:rsidRPr="008A4211">
        <w:rPr>
          <w:rFonts w:ascii="Times New Roman" w:eastAsia="Times New Roman" w:hAnsi="Times New Roman" w:cs="Times New Roman"/>
          <w:sz w:val="28"/>
          <w:szCs w:val="28"/>
          <w:lang w:eastAsia="uk-UA"/>
        </w:rPr>
        <w:t xml:space="preserve"> частини першої статті 4 Закону України «Про санкції», є стягнення в дохід держави активів, що належать фізичній або юридичній особі, а також активів, щодо яких така особа може прямо чи опосередковано здійснювати повноваження власника.</w:t>
      </w:r>
    </w:p>
    <w:p w14:paraId="51A50789" w14:textId="76BA6D04" w:rsidR="003814BE" w:rsidRDefault="008A4211" w:rsidP="00103E73">
      <w:pPr>
        <w:spacing w:after="0" w:line="240" w:lineRule="auto"/>
        <w:ind w:firstLine="851"/>
        <w:jc w:val="both"/>
        <w:rPr>
          <w:rFonts w:ascii="Times New Roman" w:eastAsia="Times New Roman" w:hAnsi="Times New Roman" w:cs="Times New Roman"/>
          <w:sz w:val="28"/>
          <w:szCs w:val="28"/>
          <w:lang w:eastAsia="uk-UA"/>
        </w:rPr>
      </w:pPr>
      <w:r w:rsidRPr="008A4211">
        <w:rPr>
          <w:rFonts w:ascii="Times New Roman" w:eastAsia="Times New Roman" w:hAnsi="Times New Roman" w:cs="Times New Roman"/>
          <w:sz w:val="28"/>
          <w:szCs w:val="28"/>
          <w:lang w:eastAsia="uk-UA"/>
        </w:rPr>
        <w:t>За інформацією з відкритих джерел, у тому числі з Єдиного державного реєстру судових рішень, з червня 2023 року у провадженні Вищого антикорупційного суду перебуває справа № 991/5746/23 за позовом Міністерства юстиції України про застосування санкції, передбаченої пунктом 11 частини першої статті 4 Закону України «Про санкції».</w:t>
      </w:r>
    </w:p>
    <w:p w14:paraId="24C4DC8B"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Предметом судового розгляду, зокрема, є питання застосування санкції у вигляді стягнення в дохід держави активів, пов’язаних із нежитловими приміщеннями торговельно-виставкового комплексу «</w:t>
      </w:r>
      <w:proofErr w:type="spellStart"/>
      <w:r w:rsidRPr="009B485A">
        <w:rPr>
          <w:rFonts w:ascii="Times New Roman" w:eastAsia="Times New Roman" w:hAnsi="Times New Roman" w:cs="Times New Roman"/>
          <w:sz w:val="28"/>
          <w:szCs w:val="28"/>
          <w:lang w:eastAsia="uk-UA"/>
        </w:rPr>
        <w:t>Метроград</w:t>
      </w:r>
      <w:proofErr w:type="spellEnd"/>
      <w:r w:rsidRPr="009B485A">
        <w:rPr>
          <w:rFonts w:ascii="Times New Roman" w:eastAsia="Times New Roman" w:hAnsi="Times New Roman" w:cs="Times New Roman"/>
          <w:sz w:val="28"/>
          <w:szCs w:val="28"/>
          <w:lang w:eastAsia="uk-UA"/>
        </w:rPr>
        <w:t xml:space="preserve">», розташованого у центральній частині міста Києва. </w:t>
      </w:r>
    </w:p>
    <w:p w14:paraId="4E99CD40"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Не втручаючись у здійснення правосуддя, не надаючи оцінки обставинам справи та не передбачаючи результатів її судового розгляду, Київська міська рада вважає за необхідне вже на цьому етапі офіційно заявити про наявність суспільно обумовленого інтересу територіальної громади міста Києва у можливому набутті відповідного нерухомого майна у комунальну власність, виключно у разі виникнення для цього передбачених законом правових підстав. </w:t>
      </w:r>
    </w:p>
    <w:p w14:paraId="7E8B1557"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Такий інтерес обумовлений насамперед місцем розташування, функціональними характеристиками та потенціалом зазначеного об’єкта для забезпечення потреб столиці України та її мешканців. Центральна частина міста Києва характеризується значним транспортним навантаженням, високою інтенсивністю руху та обмеженими можливостями для створення нових об’єктів транспортної і </w:t>
      </w:r>
      <w:proofErr w:type="spellStart"/>
      <w:r w:rsidRPr="009B485A">
        <w:rPr>
          <w:rFonts w:ascii="Times New Roman" w:eastAsia="Times New Roman" w:hAnsi="Times New Roman" w:cs="Times New Roman"/>
          <w:sz w:val="28"/>
          <w:szCs w:val="28"/>
          <w:lang w:eastAsia="uk-UA"/>
        </w:rPr>
        <w:t>паркувальної</w:t>
      </w:r>
      <w:proofErr w:type="spellEnd"/>
      <w:r w:rsidRPr="009B485A">
        <w:rPr>
          <w:rFonts w:ascii="Times New Roman" w:eastAsia="Times New Roman" w:hAnsi="Times New Roman" w:cs="Times New Roman"/>
          <w:sz w:val="28"/>
          <w:szCs w:val="28"/>
          <w:lang w:eastAsia="uk-UA"/>
        </w:rPr>
        <w:t xml:space="preserve"> інфраструктури. У зв’язку із цим збереження та використання відповідного об’єкта в інтересах територіальної громади може мати істотне значення для розвитку </w:t>
      </w:r>
      <w:proofErr w:type="spellStart"/>
      <w:r w:rsidRPr="009B485A">
        <w:rPr>
          <w:rFonts w:ascii="Times New Roman" w:eastAsia="Times New Roman" w:hAnsi="Times New Roman" w:cs="Times New Roman"/>
          <w:sz w:val="28"/>
          <w:szCs w:val="28"/>
          <w:lang w:eastAsia="uk-UA"/>
        </w:rPr>
        <w:t>паркувальної</w:t>
      </w:r>
      <w:proofErr w:type="spellEnd"/>
      <w:r w:rsidRPr="009B485A">
        <w:rPr>
          <w:rFonts w:ascii="Times New Roman" w:eastAsia="Times New Roman" w:hAnsi="Times New Roman" w:cs="Times New Roman"/>
          <w:sz w:val="28"/>
          <w:szCs w:val="28"/>
          <w:lang w:eastAsia="uk-UA"/>
        </w:rPr>
        <w:t xml:space="preserve"> інфраструктури центральної частини столиці, упорядкування паркування транспортних засобів та підвищення ефективності використання міського простору. </w:t>
      </w:r>
    </w:p>
    <w:p w14:paraId="22567F24" w14:textId="332825CD" w:rsidR="0020769C" w:rsidRDefault="009B485A" w:rsidP="0020769C">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В умовах дії правового режиму воєнного стану особливого значення також набуває можливість використання існуючих підземних просторів для забезпечення потреб цивільного захисту населення. У разі підтвердження відповідної технічної можливості та приведення приміщень у відповідність до встановлених законодавством вимог </w:t>
      </w:r>
      <w:r w:rsidR="0020769C">
        <w:rPr>
          <w:rFonts w:ascii="Times New Roman" w:eastAsia="Times New Roman" w:hAnsi="Times New Roman" w:cs="Times New Roman"/>
          <w:sz w:val="28"/>
          <w:szCs w:val="28"/>
          <w:lang w:eastAsia="uk-UA"/>
        </w:rPr>
        <w:t>такі</w:t>
      </w:r>
      <w:r w:rsidRPr="009B485A">
        <w:rPr>
          <w:rFonts w:ascii="Times New Roman" w:eastAsia="Times New Roman" w:hAnsi="Times New Roman" w:cs="Times New Roman"/>
          <w:sz w:val="28"/>
          <w:szCs w:val="28"/>
          <w:lang w:eastAsia="uk-UA"/>
        </w:rPr>
        <w:t xml:space="preserve"> приміщення комплексу можуть розглядатися для використання з метою посилення </w:t>
      </w:r>
      <w:proofErr w:type="spellStart"/>
      <w:r w:rsidRPr="009B485A">
        <w:rPr>
          <w:rFonts w:ascii="Times New Roman" w:eastAsia="Times New Roman" w:hAnsi="Times New Roman" w:cs="Times New Roman"/>
          <w:sz w:val="28"/>
          <w:szCs w:val="28"/>
          <w:lang w:eastAsia="uk-UA"/>
        </w:rPr>
        <w:t>безпекової</w:t>
      </w:r>
      <w:proofErr w:type="spellEnd"/>
      <w:r w:rsidRPr="009B485A">
        <w:rPr>
          <w:rFonts w:ascii="Times New Roman" w:eastAsia="Times New Roman" w:hAnsi="Times New Roman" w:cs="Times New Roman"/>
          <w:sz w:val="28"/>
          <w:szCs w:val="28"/>
          <w:lang w:eastAsia="uk-UA"/>
        </w:rPr>
        <w:t xml:space="preserve"> інфраструктури центральної частини міста Києва. </w:t>
      </w:r>
    </w:p>
    <w:p w14:paraId="5A242918"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Таким чином, можливе набуття зазначеного нерухомого майна територіальною громадою міста Києва має на меті не комерційне розпорядження відповідним активом, а забезпечення його довгострокового використання для задоволення суспільно значущих потреб столиці України, зокрема транспортних, </w:t>
      </w:r>
      <w:proofErr w:type="spellStart"/>
      <w:r w:rsidRPr="009B485A">
        <w:rPr>
          <w:rFonts w:ascii="Times New Roman" w:eastAsia="Times New Roman" w:hAnsi="Times New Roman" w:cs="Times New Roman"/>
          <w:sz w:val="28"/>
          <w:szCs w:val="28"/>
          <w:lang w:eastAsia="uk-UA"/>
        </w:rPr>
        <w:t>паркувальних</w:t>
      </w:r>
      <w:proofErr w:type="spellEnd"/>
      <w:r w:rsidRPr="009B485A">
        <w:rPr>
          <w:rFonts w:ascii="Times New Roman" w:eastAsia="Times New Roman" w:hAnsi="Times New Roman" w:cs="Times New Roman"/>
          <w:sz w:val="28"/>
          <w:szCs w:val="28"/>
          <w:lang w:eastAsia="uk-UA"/>
        </w:rPr>
        <w:t xml:space="preserve"> та, за наявності передбачених законодавством і технічних підстав, потреб цивільного захисту населення. </w:t>
      </w:r>
    </w:p>
    <w:p w14:paraId="752EA6E3"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Київська міська рада усвідомлює, що до набрання законної сили відповідним судовим рішенням територіальна громада міста Києва не набуває жодних майнових прав щодо зазначених активів, а їх подальший правовий режим визначатиметься виключно відповідно до законодавства України. </w:t>
      </w:r>
    </w:p>
    <w:p w14:paraId="421DFA93" w14:textId="77777777" w:rsidR="0020769C"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 xml:space="preserve">Водночас вважаємо важливим завчасно довести до відома Кабінету Міністрів України та Фонду державного майна України позицію представницького органу територіальної громади столиці щодо суспільної доцільності збереження можливості використання зазначеного об’єкта для потреб міста Києва. </w:t>
      </w:r>
    </w:p>
    <w:p w14:paraId="737B5FA0" w14:textId="19C5536B" w:rsidR="009B485A" w:rsidRDefault="009B485A" w:rsidP="00103E73">
      <w:pPr>
        <w:spacing w:after="0" w:line="240" w:lineRule="auto"/>
        <w:ind w:firstLine="851"/>
        <w:jc w:val="both"/>
        <w:rPr>
          <w:rFonts w:ascii="Times New Roman" w:eastAsia="Times New Roman" w:hAnsi="Times New Roman" w:cs="Times New Roman"/>
          <w:sz w:val="28"/>
          <w:szCs w:val="28"/>
          <w:lang w:eastAsia="uk-UA"/>
        </w:rPr>
      </w:pPr>
      <w:r w:rsidRPr="009B485A">
        <w:rPr>
          <w:rFonts w:ascii="Times New Roman" w:eastAsia="Times New Roman" w:hAnsi="Times New Roman" w:cs="Times New Roman"/>
          <w:sz w:val="28"/>
          <w:szCs w:val="28"/>
          <w:lang w:eastAsia="uk-UA"/>
        </w:rPr>
        <w:t>З огляду на викладене Київська міська рада просить Кабінет Міністрів України та Фонд державного майна України: Врахувати офіційно заявлений інтерес територіальної громади міста Києва щодо можливого набуття у комунальну власність нежитлових приміщень торговельно-виставкового комплексу «</w:t>
      </w:r>
      <w:proofErr w:type="spellStart"/>
      <w:r w:rsidRPr="009B485A">
        <w:rPr>
          <w:rFonts w:ascii="Times New Roman" w:eastAsia="Times New Roman" w:hAnsi="Times New Roman" w:cs="Times New Roman"/>
          <w:sz w:val="28"/>
          <w:szCs w:val="28"/>
          <w:lang w:eastAsia="uk-UA"/>
        </w:rPr>
        <w:t>Метроград</w:t>
      </w:r>
      <w:proofErr w:type="spellEnd"/>
      <w:r w:rsidRPr="009B485A">
        <w:rPr>
          <w:rFonts w:ascii="Times New Roman" w:eastAsia="Times New Roman" w:hAnsi="Times New Roman" w:cs="Times New Roman"/>
          <w:sz w:val="28"/>
          <w:szCs w:val="28"/>
          <w:lang w:eastAsia="uk-UA"/>
        </w:rPr>
        <w:t>» у разі їх стягнення в дохід держави на підставі судового рішення, що набрало законної сили.</w:t>
      </w:r>
    </w:p>
    <w:p w14:paraId="146BAADF" w14:textId="77777777" w:rsidR="009B485A" w:rsidRDefault="009B485A" w:rsidP="00103E73">
      <w:pPr>
        <w:spacing w:after="0" w:line="240" w:lineRule="auto"/>
        <w:ind w:firstLine="851"/>
        <w:jc w:val="both"/>
        <w:rPr>
          <w:rFonts w:ascii="Times New Roman" w:eastAsia="Times New Roman" w:hAnsi="Times New Roman" w:cs="Times New Roman"/>
          <w:sz w:val="28"/>
          <w:szCs w:val="28"/>
          <w:lang w:eastAsia="uk-UA"/>
        </w:rPr>
      </w:pPr>
    </w:p>
    <w:p w14:paraId="672930B2" w14:textId="77777777" w:rsidR="009B485A" w:rsidRDefault="009B485A" w:rsidP="003523BD">
      <w:pPr>
        <w:spacing w:after="0" w:line="240" w:lineRule="auto"/>
        <w:ind w:firstLine="851"/>
        <w:jc w:val="both"/>
        <w:rPr>
          <w:rFonts w:ascii="Times New Roman" w:hAnsi="Times New Roman" w:cs="Times New Roman"/>
          <w:sz w:val="28"/>
          <w:szCs w:val="28"/>
        </w:rPr>
      </w:pPr>
    </w:p>
    <w:p w14:paraId="646D8790" w14:textId="1B1CD13D" w:rsidR="00103E73" w:rsidRDefault="00103E73" w:rsidP="001863A8">
      <w:pPr>
        <w:spacing w:after="0" w:line="240" w:lineRule="auto"/>
        <w:jc w:val="both"/>
        <w:rPr>
          <w:rFonts w:ascii="Times New Roman" w:hAnsi="Times New Roman" w:cs="Times New Roman"/>
          <w:sz w:val="28"/>
          <w:szCs w:val="28"/>
        </w:rPr>
      </w:pPr>
    </w:p>
    <w:p w14:paraId="48E75D2F" w14:textId="35CFFCDC" w:rsidR="003523BD" w:rsidRPr="009738F0" w:rsidRDefault="003523BD" w:rsidP="009416A9">
      <w:pPr>
        <w:spacing w:after="0" w:line="240" w:lineRule="auto"/>
        <w:jc w:val="both"/>
        <w:rPr>
          <w:rFonts w:ascii="Times New Roman" w:hAnsi="Times New Roman" w:cs="Times New Roman"/>
          <w:b/>
          <w:sz w:val="28"/>
          <w:szCs w:val="28"/>
        </w:rPr>
      </w:pPr>
      <w:bookmarkStart w:id="0" w:name="_GoBack"/>
      <w:r w:rsidRPr="009738F0">
        <w:rPr>
          <w:rFonts w:ascii="Times New Roman" w:hAnsi="Times New Roman" w:cs="Times New Roman"/>
          <w:b/>
          <w:sz w:val="28"/>
          <w:szCs w:val="28"/>
        </w:rPr>
        <w:t xml:space="preserve">Київський міський голова </w:t>
      </w:r>
      <w:r w:rsidR="00741A85" w:rsidRPr="009738F0">
        <w:rPr>
          <w:rFonts w:ascii="Times New Roman" w:hAnsi="Times New Roman" w:cs="Times New Roman"/>
          <w:b/>
          <w:sz w:val="28"/>
          <w:szCs w:val="28"/>
        </w:rPr>
        <w:tab/>
      </w:r>
      <w:r w:rsidR="00741A85" w:rsidRPr="009738F0">
        <w:rPr>
          <w:rFonts w:ascii="Times New Roman" w:hAnsi="Times New Roman" w:cs="Times New Roman"/>
          <w:b/>
          <w:sz w:val="28"/>
          <w:szCs w:val="28"/>
        </w:rPr>
        <w:tab/>
      </w:r>
      <w:r w:rsidR="009416A9" w:rsidRPr="009738F0">
        <w:rPr>
          <w:rFonts w:ascii="Times New Roman" w:hAnsi="Times New Roman" w:cs="Times New Roman"/>
          <w:b/>
          <w:sz w:val="28"/>
          <w:szCs w:val="28"/>
        </w:rPr>
        <w:tab/>
      </w:r>
      <w:r w:rsidR="00741A85" w:rsidRPr="009738F0">
        <w:rPr>
          <w:rFonts w:ascii="Times New Roman" w:hAnsi="Times New Roman" w:cs="Times New Roman"/>
          <w:b/>
          <w:sz w:val="28"/>
          <w:szCs w:val="28"/>
        </w:rPr>
        <w:tab/>
      </w:r>
      <w:r w:rsidR="00741A85" w:rsidRPr="009738F0">
        <w:rPr>
          <w:rFonts w:ascii="Times New Roman" w:hAnsi="Times New Roman" w:cs="Times New Roman"/>
          <w:b/>
          <w:sz w:val="28"/>
          <w:szCs w:val="28"/>
        </w:rPr>
        <w:tab/>
      </w:r>
      <w:r w:rsidR="00741A85" w:rsidRPr="009738F0">
        <w:rPr>
          <w:rFonts w:ascii="Times New Roman" w:hAnsi="Times New Roman" w:cs="Times New Roman"/>
          <w:b/>
          <w:sz w:val="28"/>
          <w:szCs w:val="28"/>
        </w:rPr>
        <w:tab/>
      </w:r>
      <w:r w:rsidRPr="009738F0">
        <w:rPr>
          <w:rFonts w:ascii="Times New Roman" w:hAnsi="Times New Roman" w:cs="Times New Roman"/>
          <w:b/>
          <w:sz w:val="28"/>
          <w:szCs w:val="28"/>
        </w:rPr>
        <w:t>Віталій КЛИЧКО</w:t>
      </w:r>
    </w:p>
    <w:p w14:paraId="7659734D" w14:textId="4A8A0BC8" w:rsidR="005975C8" w:rsidRPr="009738F0" w:rsidRDefault="005975C8" w:rsidP="009416A9">
      <w:pPr>
        <w:spacing w:after="0" w:line="240" w:lineRule="auto"/>
        <w:jc w:val="both"/>
        <w:rPr>
          <w:rFonts w:ascii="Times New Roman" w:hAnsi="Times New Roman" w:cs="Times New Roman"/>
          <w:b/>
          <w:sz w:val="28"/>
          <w:szCs w:val="28"/>
        </w:rPr>
      </w:pPr>
    </w:p>
    <w:bookmarkEnd w:id="0"/>
    <w:p w14:paraId="2CF2E44E" w14:textId="04C0144B" w:rsidR="003814BE" w:rsidRDefault="003814BE" w:rsidP="009416A9">
      <w:pPr>
        <w:spacing w:after="0" w:line="240" w:lineRule="auto"/>
        <w:jc w:val="both"/>
        <w:rPr>
          <w:rFonts w:ascii="Times New Roman" w:hAnsi="Times New Roman" w:cs="Times New Roman"/>
          <w:sz w:val="28"/>
          <w:szCs w:val="28"/>
        </w:rPr>
      </w:pPr>
    </w:p>
    <w:p w14:paraId="5075A81E" w14:textId="4F8953AF" w:rsidR="003814BE" w:rsidRPr="003523BD" w:rsidRDefault="003814BE" w:rsidP="00103E73">
      <w:pPr>
        <w:spacing w:after="0" w:line="240" w:lineRule="auto"/>
        <w:jc w:val="both"/>
        <w:rPr>
          <w:rFonts w:ascii="Times New Roman" w:hAnsi="Times New Roman" w:cs="Times New Roman"/>
          <w:sz w:val="28"/>
          <w:szCs w:val="28"/>
        </w:rPr>
      </w:pPr>
      <w:r w:rsidRPr="003814BE">
        <w:rPr>
          <w:rFonts w:ascii="Times New Roman" w:hAnsi="Times New Roman" w:cs="Times New Roman"/>
          <w:sz w:val="28"/>
          <w:szCs w:val="28"/>
        </w:rPr>
        <w:t xml:space="preserve"> </w:t>
      </w:r>
    </w:p>
    <w:sectPr w:rsidR="003814BE" w:rsidRPr="003523B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3BD"/>
    <w:rsid w:val="00033738"/>
    <w:rsid w:val="000E50BE"/>
    <w:rsid w:val="00103E73"/>
    <w:rsid w:val="001751D7"/>
    <w:rsid w:val="001863A8"/>
    <w:rsid w:val="001F62A2"/>
    <w:rsid w:val="0020769C"/>
    <w:rsid w:val="00302F7C"/>
    <w:rsid w:val="003523BD"/>
    <w:rsid w:val="00356C3C"/>
    <w:rsid w:val="00363F58"/>
    <w:rsid w:val="003814BE"/>
    <w:rsid w:val="00414455"/>
    <w:rsid w:val="00427381"/>
    <w:rsid w:val="0045752F"/>
    <w:rsid w:val="004653A5"/>
    <w:rsid w:val="004C35C3"/>
    <w:rsid w:val="004C7D5F"/>
    <w:rsid w:val="0053467F"/>
    <w:rsid w:val="005975C8"/>
    <w:rsid w:val="005F5D81"/>
    <w:rsid w:val="00612FFF"/>
    <w:rsid w:val="006523AB"/>
    <w:rsid w:val="00666422"/>
    <w:rsid w:val="006B68E2"/>
    <w:rsid w:val="006F5C8D"/>
    <w:rsid w:val="00741A85"/>
    <w:rsid w:val="007D6A73"/>
    <w:rsid w:val="00852C46"/>
    <w:rsid w:val="00855B03"/>
    <w:rsid w:val="008A4211"/>
    <w:rsid w:val="009416A9"/>
    <w:rsid w:val="009539A3"/>
    <w:rsid w:val="009738F0"/>
    <w:rsid w:val="009B485A"/>
    <w:rsid w:val="009E06E1"/>
    <w:rsid w:val="00A229C8"/>
    <w:rsid w:val="00AC0419"/>
    <w:rsid w:val="00BF58C2"/>
    <w:rsid w:val="00CF0A24"/>
    <w:rsid w:val="00D20CF7"/>
    <w:rsid w:val="00E0167C"/>
    <w:rsid w:val="00E91494"/>
    <w:rsid w:val="00F71D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F4B2"/>
  <w15:chartTrackingRefBased/>
  <w15:docId w15:val="{0B462BD6-9A27-489A-BB74-B01BD53F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9539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3BD"/>
    <w:rPr>
      <w:color w:val="0563C1" w:themeColor="hyperlink"/>
      <w:u w:val="single"/>
    </w:rPr>
  </w:style>
  <w:style w:type="character" w:styleId="a4">
    <w:name w:val="FollowedHyperlink"/>
    <w:basedOn w:val="a0"/>
    <w:uiPriority w:val="99"/>
    <w:semiHidden/>
    <w:unhideWhenUsed/>
    <w:rsid w:val="003523BD"/>
    <w:rPr>
      <w:color w:val="954F72" w:themeColor="followedHyperlink"/>
      <w:u w:val="single"/>
    </w:rPr>
  </w:style>
  <w:style w:type="character" w:customStyle="1" w:styleId="UnresolvedMention">
    <w:name w:val="Unresolved Mention"/>
    <w:basedOn w:val="a0"/>
    <w:uiPriority w:val="99"/>
    <w:semiHidden/>
    <w:unhideWhenUsed/>
    <w:rsid w:val="007D6A73"/>
    <w:rPr>
      <w:color w:val="605E5C"/>
      <w:shd w:val="clear" w:color="auto" w:fill="E1DFDD"/>
    </w:rPr>
  </w:style>
  <w:style w:type="paragraph" w:customStyle="1" w:styleId="rvps2">
    <w:name w:val="rvps2"/>
    <w:basedOn w:val="a"/>
    <w:rsid w:val="007D6A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7D6A73"/>
  </w:style>
  <w:style w:type="character" w:customStyle="1" w:styleId="rvts37">
    <w:name w:val="rvts37"/>
    <w:basedOn w:val="a0"/>
    <w:rsid w:val="007D6A73"/>
  </w:style>
  <w:style w:type="paragraph" w:styleId="a5">
    <w:name w:val="Normal (Web)"/>
    <w:basedOn w:val="a"/>
    <w:uiPriority w:val="99"/>
    <w:semiHidden/>
    <w:unhideWhenUsed/>
    <w:rsid w:val="005F5D81"/>
    <w:rPr>
      <w:rFonts w:ascii="Times New Roman" w:hAnsi="Times New Roman" w:cs="Times New Roman"/>
      <w:sz w:val="24"/>
      <w:szCs w:val="24"/>
    </w:rPr>
  </w:style>
  <w:style w:type="character" w:customStyle="1" w:styleId="30">
    <w:name w:val="Заголовок 3 Знак"/>
    <w:basedOn w:val="a0"/>
    <w:link w:val="3"/>
    <w:uiPriority w:val="9"/>
    <w:semiHidden/>
    <w:rsid w:val="009539A3"/>
    <w:rPr>
      <w:rFonts w:asciiTheme="majorHAnsi" w:eastAsiaTheme="majorEastAsia" w:hAnsiTheme="majorHAnsi" w:cstheme="majorBidi"/>
      <w:color w:val="1F3763" w:themeColor="accent1" w:themeShade="7F"/>
      <w:sz w:val="24"/>
      <w:szCs w:val="24"/>
    </w:rPr>
  </w:style>
  <w:style w:type="character" w:styleId="a6">
    <w:name w:val="Strong"/>
    <w:basedOn w:val="a0"/>
    <w:uiPriority w:val="22"/>
    <w:qFormat/>
    <w:rsid w:val="009B48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6732">
      <w:bodyDiv w:val="1"/>
      <w:marLeft w:val="0"/>
      <w:marRight w:val="0"/>
      <w:marTop w:val="0"/>
      <w:marBottom w:val="0"/>
      <w:divBdr>
        <w:top w:val="none" w:sz="0" w:space="0" w:color="auto"/>
        <w:left w:val="none" w:sz="0" w:space="0" w:color="auto"/>
        <w:bottom w:val="none" w:sz="0" w:space="0" w:color="auto"/>
        <w:right w:val="none" w:sz="0" w:space="0" w:color="auto"/>
      </w:divBdr>
    </w:div>
    <w:div w:id="129323096">
      <w:bodyDiv w:val="1"/>
      <w:marLeft w:val="0"/>
      <w:marRight w:val="0"/>
      <w:marTop w:val="0"/>
      <w:marBottom w:val="0"/>
      <w:divBdr>
        <w:top w:val="none" w:sz="0" w:space="0" w:color="auto"/>
        <w:left w:val="none" w:sz="0" w:space="0" w:color="auto"/>
        <w:bottom w:val="none" w:sz="0" w:space="0" w:color="auto"/>
        <w:right w:val="none" w:sz="0" w:space="0" w:color="auto"/>
      </w:divBdr>
    </w:div>
    <w:div w:id="221717241">
      <w:bodyDiv w:val="1"/>
      <w:marLeft w:val="0"/>
      <w:marRight w:val="0"/>
      <w:marTop w:val="0"/>
      <w:marBottom w:val="0"/>
      <w:divBdr>
        <w:top w:val="none" w:sz="0" w:space="0" w:color="auto"/>
        <w:left w:val="none" w:sz="0" w:space="0" w:color="auto"/>
        <w:bottom w:val="none" w:sz="0" w:space="0" w:color="auto"/>
        <w:right w:val="none" w:sz="0" w:space="0" w:color="auto"/>
      </w:divBdr>
    </w:div>
    <w:div w:id="400102412">
      <w:bodyDiv w:val="1"/>
      <w:marLeft w:val="0"/>
      <w:marRight w:val="0"/>
      <w:marTop w:val="0"/>
      <w:marBottom w:val="0"/>
      <w:divBdr>
        <w:top w:val="none" w:sz="0" w:space="0" w:color="auto"/>
        <w:left w:val="none" w:sz="0" w:space="0" w:color="auto"/>
        <w:bottom w:val="none" w:sz="0" w:space="0" w:color="auto"/>
        <w:right w:val="none" w:sz="0" w:space="0" w:color="auto"/>
      </w:divBdr>
    </w:div>
    <w:div w:id="408498731">
      <w:bodyDiv w:val="1"/>
      <w:marLeft w:val="0"/>
      <w:marRight w:val="0"/>
      <w:marTop w:val="0"/>
      <w:marBottom w:val="0"/>
      <w:divBdr>
        <w:top w:val="none" w:sz="0" w:space="0" w:color="auto"/>
        <w:left w:val="none" w:sz="0" w:space="0" w:color="auto"/>
        <w:bottom w:val="none" w:sz="0" w:space="0" w:color="auto"/>
        <w:right w:val="none" w:sz="0" w:space="0" w:color="auto"/>
      </w:divBdr>
    </w:div>
    <w:div w:id="733819827">
      <w:bodyDiv w:val="1"/>
      <w:marLeft w:val="0"/>
      <w:marRight w:val="0"/>
      <w:marTop w:val="0"/>
      <w:marBottom w:val="0"/>
      <w:divBdr>
        <w:top w:val="none" w:sz="0" w:space="0" w:color="auto"/>
        <w:left w:val="none" w:sz="0" w:space="0" w:color="auto"/>
        <w:bottom w:val="none" w:sz="0" w:space="0" w:color="auto"/>
        <w:right w:val="none" w:sz="0" w:space="0" w:color="auto"/>
      </w:divBdr>
    </w:div>
    <w:div w:id="812914144">
      <w:bodyDiv w:val="1"/>
      <w:marLeft w:val="0"/>
      <w:marRight w:val="0"/>
      <w:marTop w:val="0"/>
      <w:marBottom w:val="0"/>
      <w:divBdr>
        <w:top w:val="none" w:sz="0" w:space="0" w:color="auto"/>
        <w:left w:val="none" w:sz="0" w:space="0" w:color="auto"/>
        <w:bottom w:val="none" w:sz="0" w:space="0" w:color="auto"/>
        <w:right w:val="none" w:sz="0" w:space="0" w:color="auto"/>
      </w:divBdr>
    </w:div>
    <w:div w:id="885065423">
      <w:bodyDiv w:val="1"/>
      <w:marLeft w:val="0"/>
      <w:marRight w:val="0"/>
      <w:marTop w:val="0"/>
      <w:marBottom w:val="0"/>
      <w:divBdr>
        <w:top w:val="none" w:sz="0" w:space="0" w:color="auto"/>
        <w:left w:val="none" w:sz="0" w:space="0" w:color="auto"/>
        <w:bottom w:val="none" w:sz="0" w:space="0" w:color="auto"/>
        <w:right w:val="none" w:sz="0" w:space="0" w:color="auto"/>
      </w:divBdr>
    </w:div>
    <w:div w:id="1135028625">
      <w:bodyDiv w:val="1"/>
      <w:marLeft w:val="0"/>
      <w:marRight w:val="0"/>
      <w:marTop w:val="0"/>
      <w:marBottom w:val="0"/>
      <w:divBdr>
        <w:top w:val="none" w:sz="0" w:space="0" w:color="auto"/>
        <w:left w:val="none" w:sz="0" w:space="0" w:color="auto"/>
        <w:bottom w:val="none" w:sz="0" w:space="0" w:color="auto"/>
        <w:right w:val="none" w:sz="0" w:space="0" w:color="auto"/>
      </w:divBdr>
    </w:div>
    <w:div w:id="1264336393">
      <w:bodyDiv w:val="1"/>
      <w:marLeft w:val="0"/>
      <w:marRight w:val="0"/>
      <w:marTop w:val="0"/>
      <w:marBottom w:val="0"/>
      <w:divBdr>
        <w:top w:val="none" w:sz="0" w:space="0" w:color="auto"/>
        <w:left w:val="none" w:sz="0" w:space="0" w:color="auto"/>
        <w:bottom w:val="none" w:sz="0" w:space="0" w:color="auto"/>
        <w:right w:val="none" w:sz="0" w:space="0" w:color="auto"/>
      </w:divBdr>
    </w:div>
    <w:div w:id="1498226287">
      <w:bodyDiv w:val="1"/>
      <w:marLeft w:val="0"/>
      <w:marRight w:val="0"/>
      <w:marTop w:val="0"/>
      <w:marBottom w:val="0"/>
      <w:divBdr>
        <w:top w:val="none" w:sz="0" w:space="0" w:color="auto"/>
        <w:left w:val="none" w:sz="0" w:space="0" w:color="auto"/>
        <w:bottom w:val="none" w:sz="0" w:space="0" w:color="auto"/>
        <w:right w:val="none" w:sz="0" w:space="0" w:color="auto"/>
      </w:divBdr>
    </w:div>
    <w:div w:id="1512646322">
      <w:bodyDiv w:val="1"/>
      <w:marLeft w:val="0"/>
      <w:marRight w:val="0"/>
      <w:marTop w:val="0"/>
      <w:marBottom w:val="0"/>
      <w:divBdr>
        <w:top w:val="none" w:sz="0" w:space="0" w:color="auto"/>
        <w:left w:val="none" w:sz="0" w:space="0" w:color="auto"/>
        <w:bottom w:val="none" w:sz="0" w:space="0" w:color="auto"/>
        <w:right w:val="none" w:sz="0" w:space="0" w:color="auto"/>
      </w:divBdr>
    </w:div>
    <w:div w:id="1574506806">
      <w:bodyDiv w:val="1"/>
      <w:marLeft w:val="0"/>
      <w:marRight w:val="0"/>
      <w:marTop w:val="0"/>
      <w:marBottom w:val="0"/>
      <w:divBdr>
        <w:top w:val="none" w:sz="0" w:space="0" w:color="auto"/>
        <w:left w:val="none" w:sz="0" w:space="0" w:color="auto"/>
        <w:bottom w:val="none" w:sz="0" w:space="0" w:color="auto"/>
        <w:right w:val="none" w:sz="0" w:space="0" w:color="auto"/>
      </w:divBdr>
    </w:div>
    <w:div w:id="1731612772">
      <w:bodyDiv w:val="1"/>
      <w:marLeft w:val="0"/>
      <w:marRight w:val="0"/>
      <w:marTop w:val="0"/>
      <w:marBottom w:val="0"/>
      <w:divBdr>
        <w:top w:val="none" w:sz="0" w:space="0" w:color="auto"/>
        <w:left w:val="none" w:sz="0" w:space="0" w:color="auto"/>
        <w:bottom w:val="none" w:sz="0" w:space="0" w:color="auto"/>
        <w:right w:val="none" w:sz="0" w:space="0" w:color="auto"/>
      </w:divBdr>
    </w:div>
    <w:div w:id="1825396232">
      <w:bodyDiv w:val="1"/>
      <w:marLeft w:val="0"/>
      <w:marRight w:val="0"/>
      <w:marTop w:val="0"/>
      <w:marBottom w:val="0"/>
      <w:divBdr>
        <w:top w:val="none" w:sz="0" w:space="0" w:color="auto"/>
        <w:left w:val="none" w:sz="0" w:space="0" w:color="auto"/>
        <w:bottom w:val="none" w:sz="0" w:space="0" w:color="auto"/>
        <w:right w:val="none" w:sz="0" w:space="0" w:color="auto"/>
      </w:divBdr>
    </w:div>
    <w:div w:id="1880121364">
      <w:bodyDiv w:val="1"/>
      <w:marLeft w:val="0"/>
      <w:marRight w:val="0"/>
      <w:marTop w:val="0"/>
      <w:marBottom w:val="0"/>
      <w:divBdr>
        <w:top w:val="none" w:sz="0" w:space="0" w:color="auto"/>
        <w:left w:val="none" w:sz="0" w:space="0" w:color="auto"/>
        <w:bottom w:val="none" w:sz="0" w:space="0" w:color="auto"/>
        <w:right w:val="none" w:sz="0" w:space="0" w:color="auto"/>
      </w:divBdr>
    </w:div>
    <w:div w:id="190837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4455</Words>
  <Characters>2540</Characters>
  <Application>Microsoft Office Word</Application>
  <DocSecurity>0</DocSecurity>
  <Lines>21</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Каріна Бабіч</dc:creator>
  <cp:keywords/>
  <dc:description/>
  <cp:lastModifiedBy>Калініченко Юлія Василівна</cp:lastModifiedBy>
  <cp:revision>5</cp:revision>
  <dcterms:created xsi:type="dcterms:W3CDTF">2026-08-12T13:32:00Z</dcterms:created>
  <dcterms:modified xsi:type="dcterms:W3CDTF">2026-08-13T08:57:00Z</dcterms:modified>
</cp:coreProperties>
</file>