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Додаток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 рішення Київської міської ради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06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                           №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Об’єкт благоустрою -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спортивний майданчик з об'єктами спортивної інфраструктури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</w:t>
        <w:br w:type="textWrapping"/>
        <w:t xml:space="preserve">розташований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біля будинку по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вул.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Алматинська, 39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-А  у Дніпровському районі м. Києва, що приймається </w:t>
        <w:br w:type="textWrapping"/>
        <w:t xml:space="preserve">до комунальної власності територіальної громади м. Києва та підлягає передачі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 праві узуфрукта комунального майна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Комплексн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дитячо-юнацьк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спортивн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школ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«Тайфун»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93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76"/>
        <w:gridCol w:w="2944"/>
        <w:gridCol w:w="1413"/>
        <w:gridCol w:w="1628"/>
        <w:gridCol w:w="1873"/>
        <w:gridCol w:w="1985"/>
        <w:gridCol w:w="1984"/>
        <w:gridCol w:w="2091"/>
        <w:tblGridChange w:id="0">
          <w:tblGrid>
            <w:gridCol w:w="776"/>
            <w:gridCol w:w="2944"/>
            <w:gridCol w:w="1413"/>
            <w:gridCol w:w="1628"/>
            <w:gridCol w:w="1873"/>
            <w:gridCol w:w="1985"/>
            <w:gridCol w:w="1984"/>
            <w:gridCol w:w="20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 з/п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Одиниця виміру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Кількість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Довжина, м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Ширина, м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Висота, м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Площа, кв. м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Огорожа поля, сітка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2,1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.9726562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Футбольні ворота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Ігровий майданчик 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        640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heading=h.88jd50gzsz6n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Київський міський голова</w:t>
        <w:tab/>
        <w:tab/>
        <w:tab/>
        <w:tab/>
        <w:tab/>
        <w:tab/>
        <w:tab/>
        <w:tab/>
        <w:tab/>
        <w:tab/>
        <w:tab/>
        <w:tab/>
        <w:tab/>
        <w:t xml:space="preserve">Віталій КЛИЧКО</w:t>
      </w:r>
    </w:p>
    <w:sectPr>
      <w:pgSz w:h="11906" w:w="16838" w:orient="landscape"/>
      <w:pgMar w:bottom="993" w:top="85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QFpowtbWBgbsVr+l+G3raLYEpg==">CgMxLjAyDmguODhqZDUwZ3pzejZuOAByITFKM0FvV2hTOFlfQkJ5UmlobUUtbTRJdjM2TVJ3XzA0SA==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