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175E5" w14:textId="77777777" w:rsidR="00441897" w:rsidRPr="00FD43B4" w:rsidRDefault="00441897" w:rsidP="00441897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ПОЯСНЮВАЛЬНА ЗАПИСКА </w:t>
      </w:r>
    </w:p>
    <w:p w14:paraId="7464C08F" w14:textId="77777777" w:rsidR="00441897" w:rsidRPr="00802AF3" w:rsidRDefault="00441897" w:rsidP="00441897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bCs/>
          <w:spacing w:val="0"/>
          <w:sz w:val="28"/>
          <w:szCs w:val="28"/>
          <w:lang w:val="uk-UA"/>
        </w:rPr>
      </w:pPr>
      <w:r w:rsidRPr="00802AF3">
        <w:rPr>
          <w:rFonts w:ascii="Times New Roman" w:hAnsi="Times New Roman" w:cs="Times New Roman"/>
          <w:b/>
          <w:bCs/>
          <w:spacing w:val="0"/>
          <w:sz w:val="28"/>
          <w:szCs w:val="28"/>
          <w:lang w:val="uk-UA"/>
        </w:rPr>
        <w:t>до про</w:t>
      </w:r>
      <w:r w:rsidR="002A3917" w:rsidRPr="00802AF3">
        <w:rPr>
          <w:rFonts w:ascii="Times New Roman" w:hAnsi="Times New Roman" w:cs="Times New Roman"/>
          <w:b/>
          <w:bCs/>
          <w:spacing w:val="0"/>
          <w:sz w:val="28"/>
          <w:szCs w:val="28"/>
          <w:lang w:val="uk-UA"/>
        </w:rPr>
        <w:t>є</w:t>
      </w:r>
      <w:r w:rsidRPr="00802AF3">
        <w:rPr>
          <w:rFonts w:ascii="Times New Roman" w:hAnsi="Times New Roman" w:cs="Times New Roman"/>
          <w:b/>
          <w:bCs/>
          <w:spacing w:val="0"/>
          <w:sz w:val="28"/>
          <w:szCs w:val="28"/>
          <w:lang w:val="uk-UA"/>
        </w:rPr>
        <w:t>кту рішення Київської міської ради</w:t>
      </w:r>
    </w:p>
    <w:p w14:paraId="581F266E" w14:textId="77777777" w:rsidR="00047F2F" w:rsidRDefault="00E36743" w:rsidP="0000447D">
      <w:pPr>
        <w:tabs>
          <w:tab w:val="left" w:pos="4111"/>
        </w:tabs>
        <w:ind w:right="-1"/>
        <w:jc w:val="center"/>
        <w:rPr>
          <w:b/>
          <w:bCs/>
          <w:szCs w:val="28"/>
        </w:rPr>
      </w:pPr>
      <w:r w:rsidRPr="00802AF3">
        <w:rPr>
          <w:b/>
          <w:bCs/>
          <w:szCs w:val="28"/>
        </w:rPr>
        <w:t>«</w:t>
      </w:r>
      <w:r w:rsidR="0000447D" w:rsidRPr="00802AF3">
        <w:rPr>
          <w:b/>
          <w:bCs/>
          <w:szCs w:val="28"/>
        </w:rPr>
        <w:t>Про внесення змін до додатк</w:t>
      </w:r>
      <w:r w:rsidR="001B5049">
        <w:rPr>
          <w:b/>
          <w:bCs/>
          <w:szCs w:val="28"/>
        </w:rPr>
        <w:t>а</w:t>
      </w:r>
      <w:r w:rsidR="0000447D" w:rsidRPr="00802AF3">
        <w:rPr>
          <w:b/>
          <w:bCs/>
          <w:szCs w:val="28"/>
        </w:rPr>
        <w:t xml:space="preserve"> 1</w:t>
      </w:r>
      <w:r w:rsidR="00802AF3" w:rsidRPr="00802AF3">
        <w:rPr>
          <w:b/>
          <w:bCs/>
          <w:szCs w:val="28"/>
        </w:rPr>
        <w:t>0</w:t>
      </w:r>
      <w:r w:rsidR="0000447D" w:rsidRPr="00802AF3">
        <w:rPr>
          <w:b/>
          <w:bCs/>
          <w:szCs w:val="28"/>
        </w:rPr>
        <w:t xml:space="preserve"> рішення Київської міської ради від 18.12.2025 № 323/10790 «П</w:t>
      </w:r>
      <w:r w:rsidR="0000447D" w:rsidRPr="00802AF3">
        <w:rPr>
          <w:rFonts w:eastAsiaTheme="minorHAnsi"/>
          <w:b/>
          <w:bCs/>
          <w:szCs w:val="28"/>
        </w:rPr>
        <w:t xml:space="preserve">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="0000447D" w:rsidRPr="00802AF3">
        <w:rPr>
          <w:rFonts w:eastAsiaTheme="minorHAnsi"/>
          <w:b/>
          <w:bCs/>
          <w:szCs w:val="28"/>
        </w:rPr>
        <w:t>об</w:t>
      </w:r>
      <w:r w:rsidR="0000447D" w:rsidRPr="00802AF3">
        <w:rPr>
          <w:b/>
          <w:bCs/>
          <w:szCs w:val="28"/>
        </w:rPr>
        <w:t>ʼ</w:t>
      </w:r>
      <w:r w:rsidR="0000447D" w:rsidRPr="00802AF3">
        <w:rPr>
          <w:rFonts w:eastAsiaTheme="minorHAnsi"/>
          <w:b/>
          <w:bCs/>
          <w:szCs w:val="28"/>
        </w:rPr>
        <w:t>єктів</w:t>
      </w:r>
      <w:proofErr w:type="spellEnd"/>
      <w:r w:rsidR="0000447D" w:rsidRPr="00802AF3">
        <w:rPr>
          <w:rFonts w:eastAsiaTheme="minorHAnsi"/>
          <w:b/>
          <w:bCs/>
          <w:szCs w:val="28"/>
        </w:rPr>
        <w:t xml:space="preserve"> благоустрою</w:t>
      </w:r>
      <w:r w:rsidR="0000447D" w:rsidRPr="00802AF3">
        <w:rPr>
          <w:b/>
          <w:bCs/>
          <w:szCs w:val="28"/>
        </w:rPr>
        <w:t xml:space="preserve">» </w:t>
      </w:r>
    </w:p>
    <w:p w14:paraId="1539BD25" w14:textId="68246AB9" w:rsidR="008F3CC2" w:rsidRPr="00802AF3" w:rsidRDefault="001E332A" w:rsidP="0000447D">
      <w:pPr>
        <w:tabs>
          <w:tab w:val="left" w:pos="4111"/>
        </w:tabs>
        <w:ind w:right="-1"/>
        <w:jc w:val="center"/>
        <w:rPr>
          <w:b/>
          <w:bCs/>
          <w:szCs w:val="28"/>
        </w:rPr>
      </w:pPr>
      <w:r w:rsidRPr="00802AF3">
        <w:rPr>
          <w:b/>
          <w:bCs/>
          <w:szCs w:val="28"/>
        </w:rPr>
        <w:t xml:space="preserve">(далі – </w:t>
      </w:r>
      <w:proofErr w:type="spellStart"/>
      <w:r w:rsidRPr="00802AF3">
        <w:rPr>
          <w:b/>
          <w:bCs/>
          <w:szCs w:val="28"/>
        </w:rPr>
        <w:t>проєкт</w:t>
      </w:r>
      <w:proofErr w:type="spellEnd"/>
      <w:r w:rsidRPr="00802AF3">
        <w:rPr>
          <w:b/>
          <w:bCs/>
          <w:szCs w:val="28"/>
        </w:rPr>
        <w:t xml:space="preserve"> рішення)</w:t>
      </w:r>
      <w:r w:rsidR="0000447D" w:rsidRPr="00802AF3">
        <w:rPr>
          <w:b/>
          <w:bCs/>
          <w:szCs w:val="28"/>
        </w:rPr>
        <w:t>.</w:t>
      </w:r>
    </w:p>
    <w:p w14:paraId="4A907B09" w14:textId="3E122107" w:rsidR="0000447D" w:rsidRDefault="0000447D" w:rsidP="00E36743">
      <w:pPr>
        <w:pStyle w:val="11"/>
        <w:spacing w:before="0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5889E5EE" w14:textId="77777777" w:rsidR="00047F2F" w:rsidRPr="00FD43B4" w:rsidRDefault="00047F2F" w:rsidP="00E36743">
      <w:pPr>
        <w:pStyle w:val="11"/>
        <w:spacing w:before="0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6319F913" w14:textId="3BC1A71F" w:rsidR="00441897" w:rsidRDefault="00441897" w:rsidP="00F00351">
      <w:pPr>
        <w:pStyle w:val="11"/>
        <w:numPr>
          <w:ilvl w:val="0"/>
          <w:numId w:val="2"/>
        </w:numPr>
        <w:shd w:val="clear" w:color="auto" w:fill="auto"/>
        <w:tabs>
          <w:tab w:val="left" w:pos="1435"/>
        </w:tabs>
        <w:spacing w:before="0" w:line="240" w:lineRule="auto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Обґрунтування необхідності прийнят</w:t>
      </w:r>
      <w:r w:rsidR="002713E8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тя рішення</w:t>
      </w:r>
      <w:r w:rsidR="00C260EE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0F3534E5" w14:textId="77777777" w:rsidR="00C260EE" w:rsidRDefault="00C260EE" w:rsidP="00C260EE">
      <w:pPr>
        <w:pStyle w:val="11"/>
        <w:shd w:val="clear" w:color="auto" w:fill="auto"/>
        <w:tabs>
          <w:tab w:val="left" w:pos="1435"/>
        </w:tabs>
        <w:spacing w:before="0" w:line="240" w:lineRule="auto"/>
        <w:ind w:left="720" w:firstLine="0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40ACFBB0" w14:textId="5224CE22" w:rsidR="000549FD" w:rsidRPr="000549FD" w:rsidRDefault="000549FD" w:rsidP="00047F2F">
      <w:pPr>
        <w:ind w:firstLine="0"/>
        <w:rPr>
          <w:szCs w:val="28"/>
          <w:lang w:eastAsia="uk-UA"/>
        </w:rPr>
      </w:pPr>
      <w:r>
        <w:rPr>
          <w:szCs w:val="28"/>
          <w:lang w:eastAsia="uk-UA"/>
        </w:rPr>
        <w:t xml:space="preserve">      </w:t>
      </w:r>
      <w:r w:rsidRPr="000549FD">
        <w:rPr>
          <w:szCs w:val="28"/>
          <w:lang w:eastAsia="uk-UA"/>
        </w:rPr>
        <w:t xml:space="preserve">До постійної комісії Київської міської ради з питань житлово-комунального господарства та паливно-енергетичного комплексу (далі – Постійна комісія) звернулися Департамент будівництва та житлового забезпечення виконавчого органу Київської міської ради (Київської міської державної адміністрації) (далі – Департамент) листом від 16.09.2026 № 056-6671 та комунальне підприємство виконавчого органу Київської міської ради (Київської міської державної адміністрації) «Спеціалізоване управління протизсувних підземних робіт» (далі – КП «СУППР») листом від 28.09.2026 № 058/324-08/681 щодо критично аварійної ситуації важливого об’єкта інженерного захисту, який забезпечує стійкість схилу та запобігає зсувам ґрунту в зоні складної рельєфної посадки місцевих доріг та прилеглої забудови </w:t>
      </w:r>
      <w:proofErr w:type="spellStart"/>
      <w:r w:rsidRPr="000549FD">
        <w:rPr>
          <w:szCs w:val="28"/>
          <w:lang w:eastAsia="uk-UA"/>
        </w:rPr>
        <w:t>Совських</w:t>
      </w:r>
      <w:proofErr w:type="spellEnd"/>
      <w:r w:rsidRPr="000549FD">
        <w:rPr>
          <w:szCs w:val="28"/>
          <w:lang w:eastAsia="uk-UA"/>
        </w:rPr>
        <w:t xml:space="preserve"> схилів. </w:t>
      </w:r>
    </w:p>
    <w:p w14:paraId="474054FF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Земельна ділянка на вул. Володимира </w:t>
      </w:r>
      <w:proofErr w:type="spellStart"/>
      <w:r w:rsidRPr="000549FD">
        <w:rPr>
          <w:szCs w:val="28"/>
          <w:lang w:eastAsia="uk-UA"/>
        </w:rPr>
        <w:t>Брожка</w:t>
      </w:r>
      <w:proofErr w:type="spellEnd"/>
      <w:r w:rsidRPr="000549FD">
        <w:rPr>
          <w:szCs w:val="28"/>
          <w:lang w:eastAsia="uk-UA"/>
        </w:rPr>
        <w:t xml:space="preserve">, 70 у Солом’янському районі м. Києва, біля якої розміщена аварійна підпірна стінка, згідно з рішенням Київської міської ради від 18.03.2004 № 125/1335 передана в оренду ТОВ «КІЙЖИТЛО» (група компаній ТОВ «Сіті-груп» А. Войцехівського) для будівництва, експлуатації та обслуговування житлового будинку </w:t>
      </w:r>
      <w:proofErr w:type="spellStart"/>
      <w:r w:rsidRPr="000549FD">
        <w:rPr>
          <w:szCs w:val="28"/>
          <w:lang w:eastAsia="uk-UA"/>
        </w:rPr>
        <w:t>терасного</w:t>
      </w:r>
      <w:proofErr w:type="spellEnd"/>
      <w:r w:rsidRPr="000549FD">
        <w:rPr>
          <w:szCs w:val="28"/>
          <w:lang w:eastAsia="uk-UA"/>
        </w:rPr>
        <w:t xml:space="preserve"> типу з підземним паркінгом та дитячим майданчиком. Разом із будівництвом об’єкта </w:t>
      </w:r>
      <w:proofErr w:type="spellStart"/>
      <w:r w:rsidRPr="000549FD">
        <w:rPr>
          <w:szCs w:val="28"/>
          <w:lang w:eastAsia="uk-UA"/>
        </w:rPr>
        <w:t>проєктом</w:t>
      </w:r>
      <w:proofErr w:type="spellEnd"/>
      <w:r w:rsidRPr="000549FD">
        <w:rPr>
          <w:szCs w:val="28"/>
          <w:lang w:eastAsia="uk-UA"/>
        </w:rPr>
        <w:t xml:space="preserve"> передбачалося зведення підпірної стінки. </w:t>
      </w:r>
    </w:p>
    <w:p w14:paraId="0A098E1C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З початком будівельних робіт на зазначеному об’єкті КП «СУППР» почало фіксувати порушення вимог протизсувного режиму. </w:t>
      </w:r>
    </w:p>
    <w:p w14:paraId="2B9D88FD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Проте станом на сьогодні збудовано дві секції житлового будинку, одна з яких заселена інвесторами будівництва; розпочате будівництво підпірної стінки не завершено. </w:t>
      </w:r>
    </w:p>
    <w:p w14:paraId="559D09F5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Наразі забудовник покинув об’єкт, Головним слідчим управлінням Національної поліції України проводиться досудове розслідування в рамках кримінального провадження № 12012110060000120 від 26.11.2012. Будівельні роботи на об’єкті не виконуються, протизсувні споруди не добудовані, існує загроза для мешканців заселеної 4-ї секції будинку, а також для власників приватних садиб та мешканців багатоповерхових житлових будинків на вул. Монтажників, розташованих вище на схилі. </w:t>
      </w:r>
    </w:p>
    <w:p w14:paraId="0493D0C0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Ситуація </w:t>
      </w:r>
      <w:proofErr w:type="spellStart"/>
      <w:r w:rsidRPr="000549FD">
        <w:rPr>
          <w:szCs w:val="28"/>
          <w:lang w:eastAsia="uk-UA"/>
        </w:rPr>
        <w:t>ускладнюється</w:t>
      </w:r>
      <w:proofErr w:type="spellEnd"/>
      <w:r w:rsidRPr="000549FD">
        <w:rPr>
          <w:szCs w:val="28"/>
          <w:lang w:eastAsia="uk-UA"/>
        </w:rPr>
        <w:t xml:space="preserve"> тим, що на земельну ділянку (кадастровий номер 8000000000:72:337:0009) та об’єкт нерухомості накладено арешт у межах кримінального провадження (ухвалами Печерського районного суду м. Києва від 18.04.2016 у справі № 757/17834/16-к та від 18.08.2016 у справі № 757/35591/16-</w:t>
      </w:r>
      <w:r w:rsidRPr="000549FD">
        <w:rPr>
          <w:szCs w:val="28"/>
          <w:lang w:eastAsia="uk-UA"/>
        </w:rPr>
        <w:lastRenderedPageBreak/>
        <w:t xml:space="preserve">к), зокрема заборонено розпоряджатися та користуватися ділянкою, що унеможливлює залучення інвесторів або відновлення будівництва у звичайному порядку. </w:t>
      </w:r>
    </w:p>
    <w:p w14:paraId="35BC19F0" w14:textId="77777777" w:rsidR="000549FD" w:rsidRPr="000549FD" w:rsidRDefault="000549FD" w:rsidP="00047F2F">
      <w:pPr>
        <w:ind w:firstLine="709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Департаментом земельних ресурсів міста Києва в інтересах Київської міської ради 29.01.2025 подано клопотання до Печерського районного суду міста Києва про скасування арешту на зазначену земельну ділянку. Однак ухвалою Печерського районного суду міста Києва від 17.02.2025 у справі № 752/5168/25-к клопотання про скасування арешту майна, накладеного ухвалою слідчого судді від 18.08.2016 в рамках кримінального провадження № 12021000000001357, залишено без задоволення. 11.09.2026 Департаментом земельних ресурсів міста Києва в інтересах Київської міської ради повторно подано клопотання до Печерського районного суду міста Києва про скасування арешту на земельну ділянку з кадастровим номером 8000000000:72:337:0009 за </w:t>
      </w:r>
      <w:proofErr w:type="spellStart"/>
      <w:r w:rsidRPr="000549FD">
        <w:rPr>
          <w:szCs w:val="28"/>
          <w:lang w:eastAsia="uk-UA"/>
        </w:rPr>
        <w:t>адресою</w:t>
      </w:r>
      <w:proofErr w:type="spellEnd"/>
      <w:r w:rsidRPr="000549FD">
        <w:rPr>
          <w:szCs w:val="28"/>
          <w:lang w:eastAsia="uk-UA"/>
        </w:rPr>
        <w:t xml:space="preserve">: вул. Володимира </w:t>
      </w:r>
      <w:proofErr w:type="spellStart"/>
      <w:r w:rsidRPr="000549FD">
        <w:rPr>
          <w:szCs w:val="28"/>
          <w:lang w:eastAsia="uk-UA"/>
        </w:rPr>
        <w:t>Брожка</w:t>
      </w:r>
      <w:proofErr w:type="spellEnd"/>
      <w:r w:rsidRPr="000549FD">
        <w:rPr>
          <w:szCs w:val="28"/>
          <w:lang w:eastAsia="uk-UA"/>
        </w:rPr>
        <w:t xml:space="preserve"> (колишня назва – вул. Кіровоградська), 70 у Солом’янському районі м. Києва. </w:t>
      </w:r>
    </w:p>
    <w:p w14:paraId="0C3BCAE8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Підрядними організаціями всупереч вимогам технічних умов КП «СУППР» земляні й будівельні роботи виконувалися без першочергового влаштування протизсувних споруд, передбачених </w:t>
      </w:r>
      <w:proofErr w:type="spellStart"/>
      <w:r w:rsidRPr="000549FD">
        <w:rPr>
          <w:szCs w:val="28"/>
          <w:lang w:eastAsia="uk-UA"/>
        </w:rPr>
        <w:t>проєктом</w:t>
      </w:r>
      <w:proofErr w:type="spellEnd"/>
      <w:r w:rsidRPr="000549FD">
        <w:rPr>
          <w:szCs w:val="28"/>
          <w:lang w:eastAsia="uk-UA"/>
        </w:rPr>
        <w:t xml:space="preserve"> забудови, що призвело до постійних локальних зсувних і обвальних явищ на схилі. Внаслідок некерованого виймання ґрунту та відсутності інженерного захисту виникла пряма загроза зсуву схилу. </w:t>
      </w:r>
    </w:p>
    <w:p w14:paraId="6CE3DB07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b/>
          <w:i/>
          <w:szCs w:val="28"/>
          <w:lang w:eastAsia="uk-UA"/>
        </w:rPr>
        <w:t>Разом з тим наявність арешту у кримінальній справі формально обмежує доступ на ділянку для проведення будівельних робіт, проте не знімає з органів місцевого самоврядування обов’язку щодо відвернення техногенних катастроф. На замовлення ОСББ «</w:t>
      </w:r>
      <w:proofErr w:type="spellStart"/>
      <w:r w:rsidRPr="000549FD">
        <w:rPr>
          <w:b/>
          <w:i/>
          <w:szCs w:val="28"/>
          <w:lang w:eastAsia="uk-UA"/>
        </w:rPr>
        <w:t>Совські</w:t>
      </w:r>
      <w:proofErr w:type="spellEnd"/>
      <w:r w:rsidRPr="000549FD">
        <w:rPr>
          <w:b/>
          <w:i/>
          <w:szCs w:val="28"/>
          <w:lang w:eastAsia="uk-UA"/>
        </w:rPr>
        <w:t xml:space="preserve"> ставки» ДП «Державний науково-дослідний інститут будівельних конструкцій» (далі – ДП «ДНДІБК») підготовлено висновок від 05.05.2023 за результатами обстеження стану схилу біля ділянки незавершеного будівництва житлового будинку </w:t>
      </w:r>
      <w:proofErr w:type="spellStart"/>
      <w:r w:rsidRPr="000549FD">
        <w:rPr>
          <w:b/>
          <w:i/>
          <w:szCs w:val="28"/>
          <w:lang w:eastAsia="uk-UA"/>
        </w:rPr>
        <w:t>терасного</w:t>
      </w:r>
      <w:proofErr w:type="spellEnd"/>
      <w:r w:rsidRPr="000549FD">
        <w:rPr>
          <w:b/>
          <w:i/>
          <w:szCs w:val="28"/>
          <w:lang w:eastAsia="uk-UA"/>
        </w:rPr>
        <w:t xml:space="preserve"> типу з підземним паркінгом на вул. Володимира </w:t>
      </w:r>
      <w:proofErr w:type="spellStart"/>
      <w:r w:rsidRPr="000549FD">
        <w:rPr>
          <w:b/>
          <w:i/>
          <w:szCs w:val="28"/>
          <w:lang w:eastAsia="uk-UA"/>
        </w:rPr>
        <w:t>Брожка</w:t>
      </w:r>
      <w:proofErr w:type="spellEnd"/>
      <w:r w:rsidRPr="000549FD">
        <w:rPr>
          <w:b/>
          <w:i/>
          <w:szCs w:val="28"/>
          <w:lang w:eastAsia="uk-UA"/>
        </w:rPr>
        <w:t>, 70</w:t>
      </w:r>
      <w:r w:rsidRPr="000549FD">
        <w:rPr>
          <w:szCs w:val="28"/>
          <w:lang w:eastAsia="uk-UA"/>
        </w:rPr>
        <w:t xml:space="preserve"> у Солом’янському районі міста Києва. </w:t>
      </w:r>
    </w:p>
    <w:p w14:paraId="20E9C86A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>Порушене питання було розглянуто на засіданні Постійної комісії з питань техногенно-екологічної безпеки та надзвичайних ситуацій виконавчого органу Київської міської ради (Київської міської державної адміністрації) 11.03.2024 (протокол № 5). КП «СУППР» доручено на підставі висновку за результатами обстеження стану схилу, виконаного ДП «ДНДІБК» згідно з договором від 25.04.2023 № 8742 з ОСББ «</w:t>
      </w:r>
      <w:proofErr w:type="spellStart"/>
      <w:r w:rsidRPr="000549FD">
        <w:rPr>
          <w:szCs w:val="28"/>
          <w:lang w:eastAsia="uk-UA"/>
        </w:rPr>
        <w:t>Совські</w:t>
      </w:r>
      <w:proofErr w:type="spellEnd"/>
      <w:r w:rsidRPr="000549FD">
        <w:rPr>
          <w:szCs w:val="28"/>
          <w:lang w:eastAsia="uk-UA"/>
        </w:rPr>
        <w:t xml:space="preserve"> ставки», провести аналіз стану та придатності влаштованих протизсувних споруд, опрацювати питання щодо включення зазначеної ділянки до переліку аварійних та </w:t>
      </w:r>
      <w:proofErr w:type="spellStart"/>
      <w:r w:rsidRPr="000549FD">
        <w:rPr>
          <w:szCs w:val="28"/>
          <w:lang w:eastAsia="uk-UA"/>
        </w:rPr>
        <w:t>передаварійних</w:t>
      </w:r>
      <w:proofErr w:type="spellEnd"/>
      <w:r w:rsidRPr="000549FD">
        <w:rPr>
          <w:szCs w:val="28"/>
          <w:lang w:eastAsia="uk-UA"/>
        </w:rPr>
        <w:t xml:space="preserve"> ділянок міста Києва, на яких є небезпека активізації зсувних процесів за несприятливих умов, а за результатами проведеного аналізу визначити перелік невідкладних протиаварійних робіт та обсяг робіт з реконструкції зведеної частини стіни для забезпечення нормативної стійкості схилу та експлуатаційної придатності прилеглої території. </w:t>
      </w:r>
    </w:p>
    <w:p w14:paraId="528C5CA4" w14:textId="77777777" w:rsidR="00047F2F" w:rsidRPr="000549FD" w:rsidRDefault="00047F2F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КП «СУППР» проводить систематичні обстеження земельної ділянки й схилу біля будинку на вул. Володимира </w:t>
      </w:r>
      <w:proofErr w:type="spellStart"/>
      <w:r w:rsidRPr="000549FD">
        <w:rPr>
          <w:szCs w:val="28"/>
          <w:lang w:eastAsia="uk-UA"/>
        </w:rPr>
        <w:t>Брожка</w:t>
      </w:r>
      <w:proofErr w:type="spellEnd"/>
      <w:r w:rsidRPr="000549FD">
        <w:rPr>
          <w:szCs w:val="28"/>
          <w:lang w:eastAsia="uk-UA"/>
        </w:rPr>
        <w:t xml:space="preserve">, 70 та ділянок житлової забудови вище на схилі. </w:t>
      </w:r>
    </w:p>
    <w:p w14:paraId="4A51C844" w14:textId="77777777" w:rsidR="00047F2F" w:rsidRDefault="00047F2F" w:rsidP="000549FD">
      <w:pPr>
        <w:spacing w:before="100" w:beforeAutospacing="1" w:after="100" w:afterAutospacing="1"/>
        <w:ind w:firstLine="0"/>
        <w:rPr>
          <w:szCs w:val="28"/>
          <w:lang w:eastAsia="uk-UA"/>
        </w:rPr>
      </w:pPr>
    </w:p>
    <w:p w14:paraId="43BA3FC8" w14:textId="5A31FA0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За інформацією КП «СУППР», недобудована підпірна стіна в тилу об’єкта незавершеного будівництва «Будівництво житлового будинку </w:t>
      </w:r>
      <w:proofErr w:type="spellStart"/>
      <w:r w:rsidRPr="000549FD">
        <w:rPr>
          <w:szCs w:val="28"/>
          <w:lang w:eastAsia="uk-UA"/>
        </w:rPr>
        <w:t>терасного</w:t>
      </w:r>
      <w:proofErr w:type="spellEnd"/>
      <w:r w:rsidRPr="000549FD">
        <w:rPr>
          <w:szCs w:val="28"/>
          <w:lang w:eastAsia="uk-UA"/>
        </w:rPr>
        <w:t xml:space="preserve"> типу з підземним паркінгом та дитячим майданчиком по вул. Кіровоградській (Володимира </w:t>
      </w:r>
      <w:proofErr w:type="spellStart"/>
      <w:r w:rsidRPr="000549FD">
        <w:rPr>
          <w:szCs w:val="28"/>
          <w:lang w:eastAsia="uk-UA"/>
        </w:rPr>
        <w:t>Брожка</w:t>
      </w:r>
      <w:proofErr w:type="spellEnd"/>
      <w:r w:rsidRPr="000549FD">
        <w:rPr>
          <w:szCs w:val="28"/>
          <w:lang w:eastAsia="uk-UA"/>
        </w:rPr>
        <w:t xml:space="preserve">), 70 у Солом’янському районі м. Києва» перебуває в такому стані з 2017 року. Влаштовані </w:t>
      </w:r>
      <w:proofErr w:type="spellStart"/>
      <w:r w:rsidRPr="000549FD">
        <w:rPr>
          <w:szCs w:val="28"/>
          <w:lang w:eastAsia="uk-UA"/>
        </w:rPr>
        <w:t>буронабивні</w:t>
      </w:r>
      <w:proofErr w:type="spellEnd"/>
      <w:r w:rsidRPr="000549FD">
        <w:rPr>
          <w:szCs w:val="28"/>
          <w:lang w:eastAsia="uk-UA"/>
        </w:rPr>
        <w:t xml:space="preserve"> палі підпірної стіни на частині ділянки не об’єднані монолітним ростверком. </w:t>
      </w:r>
    </w:p>
    <w:p w14:paraId="5B2DBB1D" w14:textId="77777777" w:rsidR="000549FD" w:rsidRPr="000549FD" w:rsidRDefault="000549FD" w:rsidP="00047F2F">
      <w:pPr>
        <w:numPr>
          <w:ilvl w:val="0"/>
          <w:numId w:val="4"/>
        </w:numPr>
        <w:suppressAutoHyphens/>
        <w:jc w:val="left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Довжина підпірної стіни: близько 120 м. </w:t>
      </w:r>
    </w:p>
    <w:p w14:paraId="0470311D" w14:textId="77777777" w:rsidR="000549FD" w:rsidRPr="000549FD" w:rsidRDefault="000549FD" w:rsidP="00047F2F">
      <w:pPr>
        <w:numPr>
          <w:ilvl w:val="0"/>
          <w:numId w:val="4"/>
        </w:numPr>
        <w:suppressAutoHyphens/>
        <w:jc w:val="left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Діаметр паль стіни: 330 мм. </w:t>
      </w:r>
    </w:p>
    <w:p w14:paraId="5F18D663" w14:textId="77777777" w:rsidR="000549FD" w:rsidRPr="000549FD" w:rsidRDefault="000549FD" w:rsidP="00047F2F">
      <w:pPr>
        <w:numPr>
          <w:ilvl w:val="0"/>
          <w:numId w:val="4"/>
        </w:numPr>
        <w:suppressAutoHyphens/>
        <w:jc w:val="left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Глибина занурення паль: невідома. </w:t>
      </w:r>
    </w:p>
    <w:p w14:paraId="56E57E49" w14:textId="77777777" w:rsidR="000549FD" w:rsidRPr="000549FD" w:rsidRDefault="000549FD" w:rsidP="00047F2F">
      <w:pPr>
        <w:numPr>
          <w:ilvl w:val="0"/>
          <w:numId w:val="4"/>
        </w:numPr>
        <w:suppressAutoHyphens/>
        <w:jc w:val="left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Висота паль над рівнем існуючого рельєфу: від 1 м до 5,5 м. </w:t>
      </w:r>
    </w:p>
    <w:p w14:paraId="3D2AAD0E" w14:textId="77777777" w:rsidR="000549FD" w:rsidRPr="000549FD" w:rsidRDefault="000549FD" w:rsidP="00047F2F">
      <w:pPr>
        <w:numPr>
          <w:ilvl w:val="0"/>
          <w:numId w:val="4"/>
        </w:numPr>
        <w:suppressAutoHyphens/>
        <w:jc w:val="left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Частина стіни має окремі ділянки, де палі об’єднані монолітним ростверком (висота на цих ділянках становить від 0,85 м до 5,4 м). </w:t>
      </w:r>
    </w:p>
    <w:p w14:paraId="293DD990" w14:textId="77777777" w:rsidR="000549FD" w:rsidRPr="000549FD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 xml:space="preserve">З метою запобігання зсуву ґрунту, що може мати непередбачувані наслідки для місцевих мешканців, а також ураховуючи, що підпірна стінка вздовж вулиць Володимира </w:t>
      </w:r>
      <w:proofErr w:type="spellStart"/>
      <w:r w:rsidRPr="000549FD">
        <w:rPr>
          <w:szCs w:val="28"/>
          <w:lang w:eastAsia="uk-UA"/>
        </w:rPr>
        <w:t>Брожка</w:t>
      </w:r>
      <w:proofErr w:type="spellEnd"/>
      <w:r w:rsidRPr="000549FD">
        <w:rPr>
          <w:szCs w:val="28"/>
          <w:lang w:eastAsia="uk-UA"/>
        </w:rPr>
        <w:t xml:space="preserve"> (колишня Кіровоградська) та Монтажників у Солом’янському районі м. Києва наразі не перебуває на балансі КП «СУППР», Постійна комісія прийняла рішення підготувати відповідний </w:t>
      </w:r>
      <w:proofErr w:type="spellStart"/>
      <w:r w:rsidRPr="000549FD">
        <w:rPr>
          <w:szCs w:val="28"/>
          <w:lang w:eastAsia="uk-UA"/>
        </w:rPr>
        <w:t>проєкт</w:t>
      </w:r>
      <w:proofErr w:type="spellEnd"/>
      <w:r w:rsidRPr="000549FD">
        <w:rPr>
          <w:szCs w:val="28"/>
          <w:lang w:eastAsia="uk-UA"/>
        </w:rPr>
        <w:t xml:space="preserve"> рішення Київської міської ради. </w:t>
      </w:r>
    </w:p>
    <w:p w14:paraId="698EA8C4" w14:textId="73D522C1" w:rsidR="00047F2F" w:rsidRDefault="000549FD" w:rsidP="00047F2F">
      <w:pPr>
        <w:ind w:firstLine="567"/>
        <w:rPr>
          <w:szCs w:val="28"/>
          <w:lang w:eastAsia="uk-UA"/>
        </w:rPr>
      </w:pPr>
      <w:r w:rsidRPr="000549FD">
        <w:rPr>
          <w:szCs w:val="28"/>
          <w:lang w:eastAsia="uk-UA"/>
        </w:rPr>
        <w:t>Уточнення відомостей про комунальне майно територіальної громади міста Києва дасть змогу привести схил до контрольованого безпечного стану, знизити соціальну напругу та забезпечити збереження життя і майна мешканців</w:t>
      </w:r>
      <w:r w:rsidR="00047F2F">
        <w:rPr>
          <w:szCs w:val="28"/>
          <w:lang w:eastAsia="uk-UA"/>
        </w:rPr>
        <w:t>.</w:t>
      </w:r>
      <w:r w:rsidRPr="000549FD">
        <w:rPr>
          <w:szCs w:val="28"/>
          <w:lang w:eastAsia="uk-UA"/>
        </w:rPr>
        <w:t xml:space="preserve"> </w:t>
      </w:r>
    </w:p>
    <w:p w14:paraId="5C6F7F1A" w14:textId="77777777" w:rsidR="00047F2F" w:rsidRDefault="00047F2F" w:rsidP="00047F2F">
      <w:pPr>
        <w:spacing w:before="100" w:beforeAutospacing="1" w:after="100" w:afterAutospacing="1"/>
        <w:ind w:firstLine="0"/>
        <w:jc w:val="center"/>
        <w:rPr>
          <w:b/>
          <w:szCs w:val="28"/>
          <w:lang w:eastAsia="en-US"/>
        </w:rPr>
      </w:pPr>
    </w:p>
    <w:p w14:paraId="68F393E4" w14:textId="3D46B3E0" w:rsidR="00147DD3" w:rsidRPr="001E41E5" w:rsidRDefault="00047F2F" w:rsidP="00047F2F">
      <w:pPr>
        <w:spacing w:before="100" w:beforeAutospacing="1" w:after="100" w:afterAutospacing="1"/>
        <w:ind w:firstLine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2. </w:t>
      </w:r>
      <w:r w:rsidR="00147DD3" w:rsidRPr="001E41E5">
        <w:rPr>
          <w:b/>
          <w:szCs w:val="28"/>
          <w:lang w:eastAsia="en-US"/>
        </w:rPr>
        <w:t>Мета i завдання прийняття проєкту рішення</w:t>
      </w:r>
    </w:p>
    <w:p w14:paraId="644ECE68" w14:textId="2430518D" w:rsidR="00047F2F" w:rsidRPr="00047F2F" w:rsidRDefault="00047F2F" w:rsidP="00047F2F">
      <w:pPr>
        <w:spacing w:before="100" w:beforeAutospacing="1" w:after="100" w:afterAutospacing="1"/>
        <w:ind w:firstLine="567"/>
        <w:rPr>
          <w:szCs w:val="28"/>
          <w:lang w:eastAsia="uk-UA"/>
        </w:rPr>
      </w:pPr>
      <w:r w:rsidRPr="00047F2F">
        <w:rPr>
          <w:szCs w:val="28"/>
          <w:lang w:eastAsia="uk-UA"/>
        </w:rPr>
        <w:t xml:space="preserve">Метою та завданням прийняття цього </w:t>
      </w:r>
      <w:proofErr w:type="spellStart"/>
      <w:r w:rsidRPr="00047F2F">
        <w:rPr>
          <w:szCs w:val="28"/>
          <w:lang w:eastAsia="uk-UA"/>
        </w:rPr>
        <w:t>проєкту</w:t>
      </w:r>
      <w:proofErr w:type="spellEnd"/>
      <w:r w:rsidRPr="00047F2F">
        <w:rPr>
          <w:szCs w:val="28"/>
          <w:lang w:eastAsia="uk-UA"/>
        </w:rPr>
        <w:t xml:space="preserve"> рішення є вирішення питання про зарахування до комунальної власності територіальної громади міста Києва підпірної стінки, розташованої вздовж вул. Володимира </w:t>
      </w:r>
      <w:proofErr w:type="spellStart"/>
      <w:r w:rsidRPr="00047F2F">
        <w:rPr>
          <w:szCs w:val="28"/>
          <w:lang w:eastAsia="uk-UA"/>
        </w:rPr>
        <w:t>Брожка</w:t>
      </w:r>
      <w:proofErr w:type="spellEnd"/>
      <w:r w:rsidRPr="00047F2F">
        <w:rPr>
          <w:szCs w:val="28"/>
          <w:lang w:eastAsia="uk-UA"/>
        </w:rPr>
        <w:t xml:space="preserve"> (колишня Кіровоградська) та вул. Монтажників у Солом’янському районі м. Києва, для можливості приведення схилу до контрольованого безпечного стану, зниження соціальної напруги та забезпечення збереження життя і майна мешканців прилеглих територій. </w:t>
      </w:r>
    </w:p>
    <w:p w14:paraId="152CD431" w14:textId="77777777" w:rsidR="00047F2F" w:rsidRDefault="00047F2F" w:rsidP="00047F2F">
      <w:pPr>
        <w:suppressAutoHyphens/>
        <w:ind w:left="360" w:firstLine="0"/>
        <w:jc w:val="center"/>
        <w:rPr>
          <w:rFonts w:eastAsia="Calibri"/>
          <w:b/>
          <w:color w:val="000000"/>
          <w:szCs w:val="28"/>
          <w:lang w:eastAsia="en-US"/>
        </w:rPr>
      </w:pPr>
    </w:p>
    <w:p w14:paraId="743AB3B0" w14:textId="6B3CC3B5" w:rsidR="00147DD3" w:rsidRPr="00047F2F" w:rsidRDefault="00147DD3" w:rsidP="00047F2F">
      <w:pPr>
        <w:suppressAutoHyphens/>
        <w:ind w:left="360"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047F2F">
        <w:rPr>
          <w:rFonts w:eastAsia="Calibri"/>
          <w:b/>
          <w:color w:val="000000"/>
          <w:szCs w:val="28"/>
          <w:lang w:eastAsia="en-US"/>
        </w:rPr>
        <w:t>Правове обґрунтування необхідності прийняття рішення</w:t>
      </w:r>
      <w:r w:rsidR="00CD7BC1" w:rsidRPr="00047F2F">
        <w:rPr>
          <w:rFonts w:eastAsia="Calibri"/>
          <w:b/>
          <w:color w:val="000000"/>
          <w:szCs w:val="28"/>
          <w:lang w:eastAsia="en-US"/>
        </w:rPr>
        <w:t>.</w:t>
      </w:r>
    </w:p>
    <w:p w14:paraId="08A2CB7C" w14:textId="77777777" w:rsidR="001E41E5" w:rsidRPr="001E41E5" w:rsidRDefault="001E41E5" w:rsidP="001E41E5">
      <w:pPr>
        <w:pStyle w:val="af"/>
        <w:suppressAutoHyphens/>
        <w:ind w:firstLine="0"/>
        <w:rPr>
          <w:rFonts w:eastAsia="Calibri"/>
          <w:b/>
          <w:color w:val="000000"/>
          <w:szCs w:val="28"/>
          <w:lang w:eastAsia="en-US"/>
        </w:rPr>
      </w:pPr>
    </w:p>
    <w:p w14:paraId="40646595" w14:textId="487DBC9E" w:rsidR="00904C30" w:rsidRPr="00FD43B4" w:rsidRDefault="00FD43B4" w:rsidP="00904C30">
      <w:pPr>
        <w:rPr>
          <w:sz w:val="20"/>
        </w:rPr>
      </w:pPr>
      <w:r>
        <w:rPr>
          <w:szCs w:val="28"/>
          <w:lang w:eastAsia="uk-UA"/>
        </w:rPr>
        <w:t xml:space="preserve">Стаття </w:t>
      </w:r>
      <w:r w:rsidRPr="00345A8A">
        <w:rPr>
          <w:szCs w:val="28"/>
          <w:lang w:eastAsia="uk-UA"/>
        </w:rPr>
        <w:t xml:space="preserve">327 </w:t>
      </w:r>
      <w:r w:rsidR="00904C30" w:rsidRPr="00FD5E45">
        <w:rPr>
          <w:color w:val="000000"/>
          <w:szCs w:val="28"/>
          <w:shd w:val="clear" w:color="auto" w:fill="FFFFFF"/>
        </w:rPr>
        <w:t xml:space="preserve">Цивільного кодексу України, статті 60 Закону України </w:t>
      </w:r>
      <w:r w:rsidR="00904C30">
        <w:rPr>
          <w:color w:val="000000"/>
          <w:szCs w:val="28"/>
          <w:shd w:val="clear" w:color="auto" w:fill="FFFFFF"/>
        </w:rPr>
        <w:t>«</w:t>
      </w:r>
      <w:r w:rsidR="00904C30" w:rsidRPr="00FD5E45">
        <w:rPr>
          <w:color w:val="000000"/>
          <w:szCs w:val="28"/>
          <w:shd w:val="clear" w:color="auto" w:fill="FFFFFF"/>
        </w:rPr>
        <w:t>Про місцеве самоврядування в Україні</w:t>
      </w:r>
      <w:r w:rsidR="00904C30">
        <w:rPr>
          <w:color w:val="000000"/>
          <w:szCs w:val="28"/>
          <w:shd w:val="clear" w:color="auto" w:fill="FFFFFF"/>
        </w:rPr>
        <w:t>»</w:t>
      </w:r>
      <w:r w:rsidR="00904C30" w:rsidRPr="00FD5E45">
        <w:rPr>
          <w:color w:val="000000"/>
          <w:szCs w:val="28"/>
          <w:shd w:val="clear" w:color="auto" w:fill="FFFFFF"/>
        </w:rPr>
        <w:t xml:space="preserve">, Закону України </w:t>
      </w:r>
      <w:r w:rsidR="00904C30">
        <w:rPr>
          <w:color w:val="000000"/>
          <w:szCs w:val="28"/>
          <w:shd w:val="clear" w:color="auto" w:fill="FFFFFF"/>
        </w:rPr>
        <w:t>«</w:t>
      </w:r>
      <w:r w:rsidR="00904C30" w:rsidRPr="00FD5E45">
        <w:rPr>
          <w:color w:val="000000"/>
          <w:szCs w:val="28"/>
          <w:shd w:val="clear" w:color="auto" w:fill="FFFFFF"/>
        </w:rPr>
        <w:t xml:space="preserve">Про особливості регулювання діяльності юридичних осіб окремих організаційно-правових форм у перехідний період та </w:t>
      </w:r>
      <w:proofErr w:type="spellStart"/>
      <w:r w:rsidR="00904C30" w:rsidRPr="00FD5E45">
        <w:rPr>
          <w:color w:val="000000"/>
          <w:szCs w:val="28"/>
          <w:shd w:val="clear" w:color="auto" w:fill="FFFFFF"/>
        </w:rPr>
        <w:t>об</w:t>
      </w:r>
      <w:r w:rsidR="00904C30">
        <w:rPr>
          <w:color w:val="000000"/>
          <w:szCs w:val="28"/>
          <w:shd w:val="clear" w:color="auto" w:fill="FFFFFF"/>
        </w:rPr>
        <w:t>ʼ</w:t>
      </w:r>
      <w:r w:rsidR="00904C30" w:rsidRPr="00FD5E45">
        <w:rPr>
          <w:color w:val="000000"/>
          <w:szCs w:val="28"/>
          <w:shd w:val="clear" w:color="auto" w:fill="FFFFFF"/>
        </w:rPr>
        <w:t>єднань</w:t>
      </w:r>
      <w:proofErr w:type="spellEnd"/>
      <w:r w:rsidR="00904C30" w:rsidRPr="00FD5E45">
        <w:rPr>
          <w:color w:val="000000"/>
          <w:szCs w:val="28"/>
          <w:shd w:val="clear" w:color="auto" w:fill="FFFFFF"/>
        </w:rPr>
        <w:t xml:space="preserve"> юридичних осіб</w:t>
      </w:r>
      <w:r w:rsidR="00904C30">
        <w:rPr>
          <w:color w:val="000000"/>
          <w:szCs w:val="28"/>
          <w:shd w:val="clear" w:color="auto" w:fill="FFFFFF"/>
        </w:rPr>
        <w:t>»</w:t>
      </w:r>
      <w:r w:rsidR="00904C30" w:rsidRPr="00FD5E45">
        <w:rPr>
          <w:color w:val="000000"/>
          <w:szCs w:val="28"/>
          <w:shd w:val="clear" w:color="auto" w:fill="FFFFFF"/>
        </w:rPr>
        <w:t xml:space="preserve">, постанови Кабінету Міністрів України від 08 вересня 2025 року </w:t>
      </w:r>
      <w:r w:rsidR="00904C30">
        <w:rPr>
          <w:color w:val="000000"/>
          <w:szCs w:val="28"/>
          <w:shd w:val="clear" w:color="auto" w:fill="FFFFFF"/>
        </w:rPr>
        <w:t>№</w:t>
      </w:r>
      <w:r w:rsidR="00904C30" w:rsidRPr="00FD5E45">
        <w:rPr>
          <w:color w:val="000000"/>
          <w:szCs w:val="28"/>
          <w:shd w:val="clear" w:color="auto" w:fill="FFFFFF"/>
        </w:rPr>
        <w:t xml:space="preserve"> 1103 </w:t>
      </w:r>
      <w:r w:rsidR="00904C30">
        <w:rPr>
          <w:color w:val="000000"/>
          <w:szCs w:val="28"/>
          <w:shd w:val="clear" w:color="auto" w:fill="FFFFFF"/>
        </w:rPr>
        <w:t>«</w:t>
      </w:r>
      <w:r w:rsidR="00904C30" w:rsidRPr="00FD5E45">
        <w:rPr>
          <w:color w:val="000000"/>
          <w:szCs w:val="28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="00904C30" w:rsidRPr="00FD5E45">
        <w:rPr>
          <w:color w:val="000000"/>
          <w:szCs w:val="28"/>
          <w:shd w:val="clear" w:color="auto" w:fill="FFFFFF"/>
        </w:rPr>
        <w:t>узуфрукта</w:t>
      </w:r>
      <w:proofErr w:type="spellEnd"/>
      <w:r w:rsidR="00904C30" w:rsidRPr="00FD5E45">
        <w:rPr>
          <w:color w:val="000000"/>
          <w:szCs w:val="28"/>
          <w:shd w:val="clear" w:color="auto" w:fill="FFFFFF"/>
        </w:rPr>
        <w:t xml:space="preserve"> державного або комунального майна, здійснення контролю за використанням такого майна</w:t>
      </w:r>
      <w:r w:rsidR="00904C30">
        <w:rPr>
          <w:color w:val="000000"/>
          <w:szCs w:val="28"/>
          <w:shd w:val="clear" w:color="auto" w:fill="FFFFFF"/>
        </w:rPr>
        <w:t>».</w:t>
      </w:r>
    </w:p>
    <w:p w14:paraId="762E1E33" w14:textId="6699EDA7" w:rsidR="007F1438" w:rsidRPr="00FD43B4" w:rsidRDefault="007F1438" w:rsidP="003C39F9">
      <w:pPr>
        <w:rPr>
          <w:szCs w:val="28"/>
          <w:lang w:eastAsia="uk-UA"/>
        </w:rPr>
      </w:pPr>
    </w:p>
    <w:p w14:paraId="55454D34" w14:textId="77777777" w:rsidR="00CD7BC1" w:rsidRPr="00CD7BC1" w:rsidRDefault="00CD7BC1" w:rsidP="00CD7BC1">
      <w:pPr>
        <w:ind w:left="360" w:firstLine="0"/>
        <w:rPr>
          <w:rFonts w:eastAsia="Calibri"/>
          <w:b/>
          <w:szCs w:val="28"/>
          <w:lang w:eastAsia="uk-UA"/>
        </w:rPr>
      </w:pPr>
    </w:p>
    <w:p w14:paraId="164DB20D" w14:textId="77777777" w:rsidR="00CD7BC1" w:rsidRPr="00CD7BC1" w:rsidRDefault="00CD7BC1" w:rsidP="00CD7BC1">
      <w:pPr>
        <w:ind w:left="360" w:firstLine="0"/>
        <w:rPr>
          <w:rFonts w:eastAsia="Calibri"/>
          <w:b/>
          <w:szCs w:val="28"/>
          <w:lang w:eastAsia="uk-UA"/>
        </w:rPr>
      </w:pPr>
    </w:p>
    <w:p w14:paraId="4B47313F" w14:textId="77777777" w:rsidR="00CD7BC1" w:rsidRPr="00CD7BC1" w:rsidRDefault="00CD7BC1" w:rsidP="00CD7BC1">
      <w:pPr>
        <w:ind w:left="360" w:firstLine="0"/>
        <w:rPr>
          <w:rFonts w:eastAsia="Calibri"/>
          <w:b/>
          <w:szCs w:val="28"/>
          <w:lang w:eastAsia="uk-UA"/>
        </w:rPr>
      </w:pPr>
    </w:p>
    <w:p w14:paraId="3B4A8F06" w14:textId="04EEE6E0" w:rsidR="00B966E0" w:rsidRPr="001E41E5" w:rsidRDefault="00B966E0" w:rsidP="00CD7BC1">
      <w:pPr>
        <w:pStyle w:val="af"/>
        <w:numPr>
          <w:ilvl w:val="0"/>
          <w:numId w:val="2"/>
        </w:numPr>
        <w:jc w:val="center"/>
        <w:rPr>
          <w:rFonts w:eastAsia="Calibri"/>
          <w:b/>
          <w:szCs w:val="28"/>
          <w:lang w:eastAsia="uk-UA"/>
        </w:rPr>
      </w:pPr>
      <w:r w:rsidRPr="001E41E5">
        <w:rPr>
          <w:rFonts w:eastAsia="Calibri"/>
          <w:b/>
          <w:szCs w:val="28"/>
          <w:lang w:eastAsia="uk-UA"/>
        </w:rPr>
        <w:t xml:space="preserve">Вплив </w:t>
      </w:r>
      <w:proofErr w:type="spellStart"/>
      <w:r w:rsidRPr="001E41E5">
        <w:rPr>
          <w:rFonts w:eastAsia="Calibri"/>
          <w:b/>
          <w:szCs w:val="28"/>
          <w:lang w:eastAsia="uk-UA"/>
        </w:rPr>
        <w:t>проєкту</w:t>
      </w:r>
      <w:proofErr w:type="spellEnd"/>
      <w:r w:rsidRPr="001E41E5">
        <w:rPr>
          <w:rFonts w:eastAsia="Calibri"/>
          <w:b/>
          <w:szCs w:val="28"/>
          <w:lang w:eastAsia="uk-UA"/>
        </w:rPr>
        <w:t xml:space="preserve"> рішення  на осіб з інвалідністю</w:t>
      </w:r>
      <w:r w:rsidR="00CD7BC1">
        <w:rPr>
          <w:rFonts w:eastAsia="Calibri"/>
          <w:b/>
          <w:szCs w:val="28"/>
          <w:lang w:eastAsia="uk-UA"/>
        </w:rPr>
        <w:t>.</w:t>
      </w:r>
    </w:p>
    <w:p w14:paraId="3C8AE3A8" w14:textId="77777777" w:rsidR="001E41E5" w:rsidRPr="001E41E5" w:rsidRDefault="001E41E5" w:rsidP="001E41E5">
      <w:pPr>
        <w:pStyle w:val="af"/>
        <w:ind w:firstLine="0"/>
        <w:rPr>
          <w:rFonts w:eastAsia="Calibri"/>
          <w:b/>
          <w:szCs w:val="28"/>
          <w:lang w:eastAsia="uk-UA"/>
        </w:rPr>
      </w:pPr>
    </w:p>
    <w:p w14:paraId="406ADDDD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 xml:space="preserve">Проєкт рішення не стосується прав і соціальної захищеності осіб з інвалідністю та не впливатиме на життєдіяльність цієї категорії. </w:t>
      </w:r>
    </w:p>
    <w:p w14:paraId="5ECE4265" w14:textId="77777777" w:rsidR="00B966E0" w:rsidRPr="00FD43B4" w:rsidRDefault="00B966E0" w:rsidP="00B966E0">
      <w:pPr>
        <w:ind w:firstLine="567"/>
        <w:rPr>
          <w:szCs w:val="28"/>
        </w:rPr>
      </w:pPr>
    </w:p>
    <w:p w14:paraId="29D6181A" w14:textId="603F2ECD" w:rsidR="00B966E0" w:rsidRPr="001E41E5" w:rsidRDefault="00B966E0" w:rsidP="001E41E5">
      <w:pPr>
        <w:pStyle w:val="af"/>
        <w:numPr>
          <w:ilvl w:val="0"/>
          <w:numId w:val="2"/>
        </w:numPr>
        <w:jc w:val="center"/>
        <w:rPr>
          <w:b/>
          <w:color w:val="000000"/>
          <w:szCs w:val="28"/>
        </w:rPr>
      </w:pPr>
      <w:r w:rsidRPr="001E41E5">
        <w:rPr>
          <w:b/>
          <w:szCs w:val="28"/>
        </w:rPr>
        <w:t xml:space="preserve">Відповідність проєкту рішення до Закону України </w:t>
      </w:r>
      <w:r w:rsidRPr="001E41E5">
        <w:rPr>
          <w:b/>
          <w:color w:val="000000"/>
          <w:szCs w:val="28"/>
        </w:rPr>
        <w:t>«Про доступ  до публічної інформації»</w:t>
      </w:r>
    </w:p>
    <w:p w14:paraId="5CB67F51" w14:textId="77777777" w:rsidR="001E41E5" w:rsidRPr="001E41E5" w:rsidRDefault="001E41E5" w:rsidP="001E41E5">
      <w:pPr>
        <w:pStyle w:val="af"/>
        <w:ind w:firstLine="0"/>
        <w:rPr>
          <w:b/>
          <w:color w:val="000000"/>
          <w:szCs w:val="28"/>
        </w:rPr>
      </w:pPr>
    </w:p>
    <w:p w14:paraId="3886D4AC" w14:textId="3D562F85" w:rsidR="00B966E0" w:rsidRPr="00FD43B4" w:rsidRDefault="00B966E0" w:rsidP="00B966E0">
      <w:pPr>
        <w:ind w:firstLine="567"/>
        <w:rPr>
          <w:color w:val="000000"/>
          <w:szCs w:val="28"/>
        </w:rPr>
      </w:pPr>
      <w:r w:rsidRPr="00FD43B4">
        <w:rPr>
          <w:color w:val="000000"/>
          <w:szCs w:val="28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2799A719" w14:textId="77777777" w:rsidR="00B966E0" w:rsidRPr="00FD43B4" w:rsidRDefault="00B966E0" w:rsidP="00B966E0">
      <w:pPr>
        <w:ind w:firstLine="567"/>
        <w:rPr>
          <w:szCs w:val="28"/>
        </w:rPr>
      </w:pPr>
    </w:p>
    <w:p w14:paraId="4CAC310A" w14:textId="0130F021" w:rsidR="00B966E0" w:rsidRPr="001E41E5" w:rsidRDefault="00B966E0" w:rsidP="001E41E5">
      <w:pPr>
        <w:pStyle w:val="af"/>
        <w:numPr>
          <w:ilvl w:val="0"/>
          <w:numId w:val="2"/>
        </w:numPr>
        <w:ind w:right="-2"/>
        <w:jc w:val="center"/>
        <w:rPr>
          <w:rFonts w:eastAsia="Calibri"/>
          <w:b/>
          <w:szCs w:val="28"/>
          <w:lang w:eastAsia="uk-UA"/>
        </w:rPr>
      </w:pPr>
      <w:r w:rsidRPr="001E41E5">
        <w:rPr>
          <w:b/>
          <w:szCs w:val="28"/>
        </w:rPr>
        <w:t>Відповідність проєкту рішення до З</w:t>
      </w:r>
      <w:r w:rsidRPr="001E41E5">
        <w:rPr>
          <w:rFonts w:eastAsia="Calibri"/>
          <w:b/>
          <w:szCs w:val="28"/>
          <w:lang w:eastAsia="uk-UA"/>
        </w:rPr>
        <w:t>аконів України «Про інформацію» та «Про захист персональних даних»</w:t>
      </w:r>
    </w:p>
    <w:p w14:paraId="7497DE1D" w14:textId="77777777" w:rsidR="001E41E5" w:rsidRPr="001E41E5" w:rsidRDefault="001E41E5" w:rsidP="001E41E5">
      <w:pPr>
        <w:pStyle w:val="af"/>
        <w:ind w:right="-2" w:firstLine="0"/>
        <w:rPr>
          <w:rFonts w:eastAsia="Calibri"/>
          <w:b/>
          <w:szCs w:val="28"/>
          <w:lang w:eastAsia="uk-UA"/>
        </w:rPr>
      </w:pPr>
    </w:p>
    <w:p w14:paraId="72FEE0B9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6FFFC1D" w14:textId="77777777" w:rsidR="00874223" w:rsidRPr="00FD43B4" w:rsidRDefault="00874223" w:rsidP="00CA10E0">
      <w:pPr>
        <w:pStyle w:val="11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1577B563" w14:textId="6D5707C4" w:rsidR="00A50215" w:rsidRDefault="00441897" w:rsidP="001E41E5">
      <w:pPr>
        <w:pStyle w:val="11"/>
        <w:numPr>
          <w:ilvl w:val="0"/>
          <w:numId w:val="2"/>
        </w:numPr>
        <w:shd w:val="clear" w:color="auto" w:fill="auto"/>
        <w:tabs>
          <w:tab w:val="left" w:pos="376"/>
        </w:tabs>
        <w:spacing w:before="0" w:line="240" w:lineRule="auto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Фінансово-економічне обґрунтування</w:t>
      </w:r>
    </w:p>
    <w:p w14:paraId="21D46C9A" w14:textId="77777777" w:rsidR="001E41E5" w:rsidRDefault="001E41E5" w:rsidP="001E41E5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2C764A11" w14:textId="4C754AB2" w:rsidR="00A50215" w:rsidRPr="00FD43B4" w:rsidRDefault="00A06594" w:rsidP="003C39F9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Прийняття та р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еалізація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даного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рішення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потребує додаткових витрат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 бюджету міста Києва в межах обсягів фінансування, необхідних </w:t>
      </w:r>
      <w:r w:rsidR="00CD7BC1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КП «СУППР»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для </w:t>
      </w:r>
      <w:r w:rsidR="00CD7BC1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капітального ремонту,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належного утримання та обслуговування </w:t>
      </w:r>
      <w:bookmarkStart w:id="0" w:name="_Hlk188460666"/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підпірних стін та протизсувних конструктивних елементів житлових</w:t>
      </w:r>
      <w:r w:rsidR="00D92BE6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/нежитлових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будинків, об’єктів інфраструктури, які розташовані в  м. Києв</w:t>
      </w:r>
      <w:r w:rsidR="00CD7BC1">
        <w:rPr>
          <w:rFonts w:ascii="Times New Roman" w:hAnsi="Times New Roman" w:cs="Times New Roman"/>
          <w:spacing w:val="0"/>
          <w:sz w:val="28"/>
          <w:szCs w:val="28"/>
          <w:lang w:val="uk-UA"/>
        </w:rPr>
        <w:t>і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.</w:t>
      </w:r>
      <w:bookmarkEnd w:id="0"/>
    </w:p>
    <w:p w14:paraId="5104435E" w14:textId="77777777" w:rsidR="00771FED" w:rsidRPr="00FD43B4" w:rsidRDefault="00771FED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2B995B25" w14:textId="2AAF5946" w:rsidR="00441897" w:rsidRDefault="00441897" w:rsidP="001E41E5">
      <w:pPr>
        <w:pStyle w:val="11"/>
        <w:numPr>
          <w:ilvl w:val="0"/>
          <w:numId w:val="2"/>
        </w:numPr>
        <w:shd w:val="clear" w:color="auto" w:fill="auto"/>
        <w:tabs>
          <w:tab w:val="left" w:pos="376"/>
        </w:tabs>
        <w:spacing w:before="0" w:line="240" w:lineRule="auto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Громадське обговорення</w:t>
      </w:r>
    </w:p>
    <w:p w14:paraId="14DAD879" w14:textId="77777777" w:rsidR="001E41E5" w:rsidRDefault="001E41E5" w:rsidP="001E41E5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0256571C" w14:textId="2B601DDB" w:rsidR="00441897" w:rsidRDefault="00A50215" w:rsidP="009B1C5E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Проє</w:t>
      </w:r>
      <w:r w:rsidR="00874223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кт рішення </w:t>
      </w:r>
      <w:r w:rsidR="00C809D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не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потребує громадського обговорення.</w:t>
      </w:r>
    </w:p>
    <w:p w14:paraId="65C78353" w14:textId="77777777" w:rsidR="009B1C5E" w:rsidRPr="00FD43B4" w:rsidRDefault="009B1C5E" w:rsidP="009B1C5E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45588D16" w14:textId="663F1B9E" w:rsidR="00B241C3" w:rsidRPr="001E41E5" w:rsidRDefault="00B241C3" w:rsidP="001E41E5">
      <w:pPr>
        <w:pStyle w:val="af"/>
        <w:numPr>
          <w:ilvl w:val="0"/>
          <w:numId w:val="2"/>
        </w:numPr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1E41E5">
        <w:rPr>
          <w:rFonts w:eastAsia="Calibri"/>
          <w:b/>
          <w:kern w:val="2"/>
          <w:szCs w:val="28"/>
        </w:rPr>
        <w:t>Суб’єкт подання проєкту рішення</w:t>
      </w:r>
    </w:p>
    <w:p w14:paraId="2FAEF6CE" w14:textId="77777777" w:rsidR="001E41E5" w:rsidRPr="001E41E5" w:rsidRDefault="001E41E5" w:rsidP="001E41E5">
      <w:pPr>
        <w:pStyle w:val="af"/>
        <w:suppressAutoHyphens/>
        <w:overflowPunct w:val="0"/>
        <w:ind w:firstLine="0"/>
        <w:textAlignment w:val="baseline"/>
        <w:rPr>
          <w:rFonts w:eastAsia="Calibri"/>
          <w:b/>
          <w:kern w:val="2"/>
          <w:szCs w:val="28"/>
        </w:rPr>
      </w:pPr>
    </w:p>
    <w:p w14:paraId="5ACEDE10" w14:textId="7B45D8AB" w:rsidR="00B241C3" w:rsidRPr="00FD43B4" w:rsidRDefault="00B241C3" w:rsidP="00B241C3">
      <w:pPr>
        <w:shd w:val="clear" w:color="auto" w:fill="FFFFFF"/>
        <w:ind w:right="-142" w:firstLine="567"/>
        <w:rPr>
          <w:szCs w:val="28"/>
        </w:rPr>
      </w:pPr>
      <w:r w:rsidRPr="00FD43B4">
        <w:rPr>
          <w:szCs w:val="28"/>
        </w:rPr>
        <w:t xml:space="preserve">Суб’єктом подання проєкту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</w:t>
      </w:r>
      <w:r w:rsidR="00904C30">
        <w:rPr>
          <w:szCs w:val="28"/>
        </w:rPr>
        <w:t>–</w:t>
      </w:r>
      <w:r w:rsidRPr="00FD43B4">
        <w:rPr>
          <w:szCs w:val="28"/>
        </w:rPr>
        <w:t xml:space="preserve"> постійної комісії Київської міської ради з питань житлово-комунального господарства та паливно-енергетичного комплексу.</w:t>
      </w:r>
    </w:p>
    <w:p w14:paraId="61680E8F" w14:textId="77777777" w:rsidR="00047F2F" w:rsidRDefault="00047F2F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516A83EB" w14:textId="77777777" w:rsidR="00047F2F" w:rsidRDefault="00047F2F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6AA26EB3" w14:textId="77777777" w:rsidR="00047F2F" w:rsidRDefault="00047F2F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17B7B874" w14:textId="77777777" w:rsidR="00047F2F" w:rsidRDefault="00047F2F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79A5F145" w14:textId="77777777" w:rsidR="00047F2F" w:rsidRDefault="00047F2F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3D5A0C55" w14:textId="77777777" w:rsidR="00047F2F" w:rsidRDefault="00047F2F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68F95B2F" w14:textId="3C7074F9" w:rsidR="00B241C3" w:rsidRPr="00FD43B4" w:rsidRDefault="00B241C3" w:rsidP="00B241C3">
      <w:pPr>
        <w:tabs>
          <w:tab w:val="left" w:pos="567"/>
        </w:tabs>
        <w:ind w:firstLine="567"/>
        <w:rPr>
          <w:rFonts w:eastAsia="Calibri"/>
          <w:szCs w:val="28"/>
        </w:rPr>
      </w:pPr>
      <w:r w:rsidRPr="00FD43B4">
        <w:rPr>
          <w:szCs w:val="28"/>
          <w:lang w:eastAsia="uk-UA"/>
        </w:rPr>
        <w:t xml:space="preserve">Відповідальним за супроводження </w:t>
      </w:r>
      <w:proofErr w:type="spellStart"/>
      <w:r w:rsidRPr="00FD43B4">
        <w:rPr>
          <w:szCs w:val="28"/>
          <w:lang w:eastAsia="uk-UA"/>
        </w:rPr>
        <w:t>проєкту</w:t>
      </w:r>
      <w:proofErr w:type="spellEnd"/>
      <w:r w:rsidRPr="00FD43B4">
        <w:rPr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FD43B4">
        <w:rPr>
          <w:szCs w:val="28"/>
          <w:lang w:eastAsia="uk-UA"/>
        </w:rPr>
        <w:t>к.т</w:t>
      </w:r>
      <w:proofErr w:type="spellEnd"/>
      <w:r w:rsidRPr="00FD43B4">
        <w:rPr>
          <w:szCs w:val="28"/>
          <w:lang w:eastAsia="uk-UA"/>
        </w:rPr>
        <w:t>. 202-73-11</w:t>
      </w:r>
      <w:r w:rsidR="00047F2F">
        <w:rPr>
          <w:szCs w:val="28"/>
          <w:lang w:eastAsia="uk-UA"/>
        </w:rPr>
        <w:t xml:space="preserve">, співдоповідач </w:t>
      </w:r>
      <w:r w:rsidR="00163B41">
        <w:rPr>
          <w:szCs w:val="28"/>
          <w:lang w:eastAsia="uk-UA"/>
        </w:rPr>
        <w:t xml:space="preserve">– </w:t>
      </w:r>
      <w:r w:rsidR="00047F2F">
        <w:rPr>
          <w:szCs w:val="28"/>
          <w:lang w:eastAsia="uk-UA"/>
        </w:rPr>
        <w:t xml:space="preserve">директор Департаменту будівництва та житлового забезпечення </w:t>
      </w:r>
      <w:proofErr w:type="spellStart"/>
      <w:r w:rsidR="00047F2F">
        <w:rPr>
          <w:szCs w:val="28"/>
          <w:lang w:eastAsia="uk-UA"/>
        </w:rPr>
        <w:t>Работнік</w:t>
      </w:r>
      <w:proofErr w:type="spellEnd"/>
      <w:r w:rsidR="00047F2F">
        <w:rPr>
          <w:szCs w:val="28"/>
          <w:lang w:eastAsia="uk-UA"/>
        </w:rPr>
        <w:t xml:space="preserve"> Борис Петрович</w:t>
      </w:r>
      <w:r w:rsidRPr="00FD43B4">
        <w:rPr>
          <w:szCs w:val="28"/>
          <w:lang w:eastAsia="uk-UA"/>
        </w:rPr>
        <w:t xml:space="preserve">.  </w:t>
      </w:r>
    </w:p>
    <w:p w14:paraId="28D14836" w14:textId="77777777" w:rsidR="009B1C5E" w:rsidRPr="00FD43B4" w:rsidRDefault="009B1C5E" w:rsidP="00B241C3">
      <w:pPr>
        <w:ind w:firstLine="0"/>
        <w:rPr>
          <w:rFonts w:eastAsia="Calibri"/>
          <w:szCs w:val="28"/>
        </w:rPr>
      </w:pPr>
    </w:p>
    <w:p w14:paraId="3A263A11" w14:textId="77777777" w:rsidR="00047F2F" w:rsidRDefault="00047F2F" w:rsidP="00B241C3">
      <w:pPr>
        <w:ind w:firstLine="0"/>
        <w:rPr>
          <w:rFonts w:eastAsia="Calibri"/>
          <w:szCs w:val="28"/>
        </w:rPr>
      </w:pPr>
    </w:p>
    <w:p w14:paraId="4EF40146" w14:textId="5C3D63B0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Постійна комісія Київської міської ради</w:t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</w:p>
    <w:p w14:paraId="01E1B47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 xml:space="preserve">з питань житлово-комунального господарства </w:t>
      </w:r>
    </w:p>
    <w:p w14:paraId="4AD62C5A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та паливно-енергетичного комплексу,</w:t>
      </w:r>
    </w:p>
    <w:p w14:paraId="157045BA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депутати Київської міської ради:</w:t>
      </w:r>
    </w:p>
    <w:p w14:paraId="0F2FB090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Голова постійної комісії                                                    Олександр БРОДСЬКИЙ</w:t>
      </w:r>
    </w:p>
    <w:p w14:paraId="33953C6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Секретар постійної комісії                                                      Тарас КРИВОРУЧКО</w:t>
      </w:r>
    </w:p>
    <w:p w14:paraId="7F3C4A08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Перший заступник голови постійної комісії                           Юрій ТИХОНОВИЧ</w:t>
      </w:r>
    </w:p>
    <w:p w14:paraId="46F121B2" w14:textId="52A346D7" w:rsidR="00B241C3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 xml:space="preserve">Перший заступник голови постійної комісії                             </w:t>
      </w:r>
      <w:r w:rsidR="001E41E5">
        <w:rPr>
          <w:rFonts w:eastAsia="Calibri"/>
          <w:szCs w:val="28"/>
        </w:rPr>
        <w:t xml:space="preserve">   </w:t>
      </w:r>
      <w:r w:rsidRPr="00FD43B4">
        <w:rPr>
          <w:rFonts w:eastAsia="Calibri"/>
          <w:szCs w:val="28"/>
        </w:rPr>
        <w:t>Віталій ПАВЛИК</w:t>
      </w:r>
    </w:p>
    <w:p w14:paraId="5CE18257" w14:textId="592BCADA" w:rsidR="00047F2F" w:rsidRDefault="00047F2F" w:rsidP="00B241C3">
      <w:pPr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Член Постійної комісі</w:t>
      </w:r>
      <w:r w:rsidR="00163B41">
        <w:rPr>
          <w:rFonts w:eastAsia="Calibri"/>
          <w:szCs w:val="28"/>
        </w:rPr>
        <w:t>ї                                                                Олександр ПОПОВ</w:t>
      </w:r>
    </w:p>
    <w:p w14:paraId="0011F114" w14:textId="52F8AA9F" w:rsidR="00ED76D1" w:rsidRPr="00FD43B4" w:rsidRDefault="00ED76D1" w:rsidP="00B241C3">
      <w:pPr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Член Постійної комісії                                                         Олеся САМОЛУЧЕНКО</w:t>
      </w:r>
      <w:bookmarkStart w:id="1" w:name="_GoBack"/>
      <w:bookmarkEnd w:id="1"/>
    </w:p>
    <w:p w14:paraId="5FCF911A" w14:textId="71898C31" w:rsidR="00B241C3" w:rsidRPr="00FD43B4" w:rsidRDefault="00B241C3" w:rsidP="00B241C3">
      <w:pPr>
        <w:ind w:firstLine="0"/>
        <w:jc w:val="left"/>
        <w:rPr>
          <w:bCs/>
          <w:szCs w:val="28"/>
        </w:rPr>
      </w:pPr>
      <w:bookmarkStart w:id="2" w:name="_Hlk184049900"/>
      <w:r w:rsidRPr="00FD43B4">
        <w:rPr>
          <w:bCs/>
          <w:szCs w:val="28"/>
        </w:rPr>
        <w:t xml:space="preserve">Член постійної комісії                                                                         </w:t>
      </w:r>
      <w:r w:rsidR="001E41E5">
        <w:rPr>
          <w:bCs/>
          <w:szCs w:val="28"/>
        </w:rPr>
        <w:t xml:space="preserve">    </w:t>
      </w:r>
      <w:r w:rsidRPr="00FD43B4">
        <w:rPr>
          <w:bCs/>
          <w:szCs w:val="28"/>
        </w:rPr>
        <w:t xml:space="preserve"> Ігор ШПАК</w:t>
      </w:r>
    </w:p>
    <w:bookmarkEnd w:id="2"/>
    <w:p w14:paraId="38FE74C1" w14:textId="77777777" w:rsidR="00147DD3" w:rsidRPr="00FD43B4" w:rsidRDefault="00147DD3" w:rsidP="00147DD3">
      <w:pPr>
        <w:ind w:firstLine="0"/>
        <w:jc w:val="left"/>
        <w:rPr>
          <w:rFonts w:eastAsia="Calibri"/>
          <w:szCs w:val="28"/>
        </w:rPr>
      </w:pPr>
    </w:p>
    <w:sectPr w:rsidR="00147DD3" w:rsidRPr="00FD43B4" w:rsidSect="00F85508">
      <w:footerReference w:type="default" r:id="rId8"/>
      <w:pgSz w:w="11906" w:h="16838"/>
      <w:pgMar w:top="851" w:right="567" w:bottom="851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61120" w14:textId="77777777" w:rsidR="00945973" w:rsidRDefault="00945973" w:rsidP="00873F1A">
      <w:r>
        <w:separator/>
      </w:r>
    </w:p>
  </w:endnote>
  <w:endnote w:type="continuationSeparator" w:id="0">
    <w:p w14:paraId="11A38743" w14:textId="77777777" w:rsidR="00945973" w:rsidRDefault="00945973" w:rsidP="0087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676259076"/>
      <w:docPartObj>
        <w:docPartGallery w:val="Page Numbers (Bottom of Page)"/>
        <w:docPartUnique/>
      </w:docPartObj>
    </w:sdtPr>
    <w:sdtEndPr/>
    <w:sdtContent>
      <w:p w14:paraId="29401995" w14:textId="73B87B21" w:rsidR="00904C30" w:rsidRPr="000D7C11" w:rsidRDefault="00904C30">
        <w:pPr>
          <w:pStyle w:val="af2"/>
          <w:jc w:val="center"/>
          <w:rPr>
            <w:sz w:val="24"/>
            <w:szCs w:val="24"/>
          </w:rPr>
        </w:pPr>
        <w:r w:rsidRPr="000D7C11">
          <w:rPr>
            <w:sz w:val="24"/>
            <w:szCs w:val="24"/>
          </w:rPr>
          <w:fldChar w:fldCharType="begin"/>
        </w:r>
        <w:r w:rsidRPr="000D7C11">
          <w:rPr>
            <w:sz w:val="24"/>
            <w:szCs w:val="24"/>
          </w:rPr>
          <w:instrText>PAGE   \* MERGEFORMAT</w:instrText>
        </w:r>
        <w:r w:rsidRPr="000D7C11">
          <w:rPr>
            <w:sz w:val="24"/>
            <w:szCs w:val="24"/>
          </w:rPr>
          <w:fldChar w:fldCharType="separate"/>
        </w:r>
        <w:r w:rsidRPr="000D7C11">
          <w:rPr>
            <w:sz w:val="24"/>
            <w:szCs w:val="24"/>
          </w:rPr>
          <w:t>2</w:t>
        </w:r>
        <w:r w:rsidRPr="000D7C11">
          <w:rPr>
            <w:sz w:val="24"/>
            <w:szCs w:val="24"/>
          </w:rPr>
          <w:fldChar w:fldCharType="end"/>
        </w:r>
      </w:p>
    </w:sdtContent>
  </w:sdt>
  <w:p w14:paraId="6033F8CE" w14:textId="77777777" w:rsidR="00873F1A" w:rsidRDefault="00873F1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27CC3" w14:textId="77777777" w:rsidR="00945973" w:rsidRDefault="00945973" w:rsidP="00873F1A">
      <w:r>
        <w:separator/>
      </w:r>
    </w:p>
  </w:footnote>
  <w:footnote w:type="continuationSeparator" w:id="0">
    <w:p w14:paraId="5901178E" w14:textId="77777777" w:rsidR="00945973" w:rsidRDefault="00945973" w:rsidP="00873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B05B7"/>
    <w:multiLevelType w:val="multilevel"/>
    <w:tmpl w:val="82B0FDF4"/>
    <w:lvl w:ilvl="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1BE54945"/>
    <w:multiLevelType w:val="hybridMultilevel"/>
    <w:tmpl w:val="12083C02"/>
    <w:lvl w:ilvl="0" w:tplc="7D12B3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DF56440"/>
    <w:multiLevelType w:val="hybridMultilevel"/>
    <w:tmpl w:val="3154B704"/>
    <w:lvl w:ilvl="0" w:tplc="8B4E9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30356"/>
    <w:multiLevelType w:val="multilevel"/>
    <w:tmpl w:val="2DAA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791"/>
    <w:rsid w:val="0000447D"/>
    <w:rsid w:val="00047F2F"/>
    <w:rsid w:val="000549FD"/>
    <w:rsid w:val="00072CEB"/>
    <w:rsid w:val="000739C4"/>
    <w:rsid w:val="0009142A"/>
    <w:rsid w:val="000A6109"/>
    <w:rsid w:val="000C5317"/>
    <w:rsid w:val="000D7C11"/>
    <w:rsid w:val="0012202C"/>
    <w:rsid w:val="0012711C"/>
    <w:rsid w:val="00147DD3"/>
    <w:rsid w:val="00163B41"/>
    <w:rsid w:val="00170F7B"/>
    <w:rsid w:val="0018245C"/>
    <w:rsid w:val="001B4A1D"/>
    <w:rsid w:val="001B5049"/>
    <w:rsid w:val="001E332A"/>
    <w:rsid w:val="001E41E5"/>
    <w:rsid w:val="001F439C"/>
    <w:rsid w:val="0021003A"/>
    <w:rsid w:val="00222A13"/>
    <w:rsid w:val="0023137A"/>
    <w:rsid w:val="002713E8"/>
    <w:rsid w:val="00294D0E"/>
    <w:rsid w:val="002A3917"/>
    <w:rsid w:val="002C3B26"/>
    <w:rsid w:val="002D4A63"/>
    <w:rsid w:val="0031507C"/>
    <w:rsid w:val="00315905"/>
    <w:rsid w:val="00320A1C"/>
    <w:rsid w:val="00340DE6"/>
    <w:rsid w:val="003C39F9"/>
    <w:rsid w:val="00400477"/>
    <w:rsid w:val="00407AFD"/>
    <w:rsid w:val="0041361B"/>
    <w:rsid w:val="00422C97"/>
    <w:rsid w:val="004267D7"/>
    <w:rsid w:val="004360E1"/>
    <w:rsid w:val="00441897"/>
    <w:rsid w:val="00442C59"/>
    <w:rsid w:val="00465490"/>
    <w:rsid w:val="00474AA7"/>
    <w:rsid w:val="004860A4"/>
    <w:rsid w:val="004A1E75"/>
    <w:rsid w:val="004A5D22"/>
    <w:rsid w:val="004C28F3"/>
    <w:rsid w:val="005310E1"/>
    <w:rsid w:val="00533AC4"/>
    <w:rsid w:val="00566A0B"/>
    <w:rsid w:val="005C59D7"/>
    <w:rsid w:val="00604A5B"/>
    <w:rsid w:val="00665919"/>
    <w:rsid w:val="006B7B7A"/>
    <w:rsid w:val="006C7F35"/>
    <w:rsid w:val="007365E5"/>
    <w:rsid w:val="00762ADD"/>
    <w:rsid w:val="0076667E"/>
    <w:rsid w:val="00771FED"/>
    <w:rsid w:val="007777DC"/>
    <w:rsid w:val="00782299"/>
    <w:rsid w:val="007E21D6"/>
    <w:rsid w:val="007F1438"/>
    <w:rsid w:val="00801F20"/>
    <w:rsid w:val="00802AF3"/>
    <w:rsid w:val="00836E95"/>
    <w:rsid w:val="008410BD"/>
    <w:rsid w:val="00842E4F"/>
    <w:rsid w:val="008653D3"/>
    <w:rsid w:val="008708E4"/>
    <w:rsid w:val="00873F1A"/>
    <w:rsid w:val="00874223"/>
    <w:rsid w:val="00885F80"/>
    <w:rsid w:val="008C4806"/>
    <w:rsid w:val="008D20F5"/>
    <w:rsid w:val="008E2393"/>
    <w:rsid w:val="008E66F1"/>
    <w:rsid w:val="008E7287"/>
    <w:rsid w:val="008F3CC2"/>
    <w:rsid w:val="00904C30"/>
    <w:rsid w:val="0093315F"/>
    <w:rsid w:val="00945973"/>
    <w:rsid w:val="0095251E"/>
    <w:rsid w:val="00957EBF"/>
    <w:rsid w:val="0098310E"/>
    <w:rsid w:val="009A5013"/>
    <w:rsid w:val="009B1C5E"/>
    <w:rsid w:val="00A06594"/>
    <w:rsid w:val="00A33FCF"/>
    <w:rsid w:val="00A42EE4"/>
    <w:rsid w:val="00A50215"/>
    <w:rsid w:val="00A74141"/>
    <w:rsid w:val="00A77521"/>
    <w:rsid w:val="00A83281"/>
    <w:rsid w:val="00A855A5"/>
    <w:rsid w:val="00AA7AD5"/>
    <w:rsid w:val="00AA7F6B"/>
    <w:rsid w:val="00AB7AB2"/>
    <w:rsid w:val="00AC644E"/>
    <w:rsid w:val="00AD2D6F"/>
    <w:rsid w:val="00AD5D75"/>
    <w:rsid w:val="00AD672C"/>
    <w:rsid w:val="00AD6AAB"/>
    <w:rsid w:val="00AF24BC"/>
    <w:rsid w:val="00AF40F8"/>
    <w:rsid w:val="00B00E86"/>
    <w:rsid w:val="00B0342E"/>
    <w:rsid w:val="00B04F85"/>
    <w:rsid w:val="00B241C3"/>
    <w:rsid w:val="00B26887"/>
    <w:rsid w:val="00B52F5B"/>
    <w:rsid w:val="00B85988"/>
    <w:rsid w:val="00B877FD"/>
    <w:rsid w:val="00B966E0"/>
    <w:rsid w:val="00BA05F9"/>
    <w:rsid w:val="00BD3DE7"/>
    <w:rsid w:val="00C20CBD"/>
    <w:rsid w:val="00C260EE"/>
    <w:rsid w:val="00C26BA7"/>
    <w:rsid w:val="00C669C9"/>
    <w:rsid w:val="00C74DE5"/>
    <w:rsid w:val="00C809D9"/>
    <w:rsid w:val="00C862DD"/>
    <w:rsid w:val="00C90300"/>
    <w:rsid w:val="00CA10E0"/>
    <w:rsid w:val="00CA7FC0"/>
    <w:rsid w:val="00CD7BC1"/>
    <w:rsid w:val="00D125AD"/>
    <w:rsid w:val="00D1754B"/>
    <w:rsid w:val="00D21A49"/>
    <w:rsid w:val="00D25BF9"/>
    <w:rsid w:val="00D33316"/>
    <w:rsid w:val="00D36F75"/>
    <w:rsid w:val="00D4124C"/>
    <w:rsid w:val="00D52BBC"/>
    <w:rsid w:val="00D92BE6"/>
    <w:rsid w:val="00DA6796"/>
    <w:rsid w:val="00DB17C8"/>
    <w:rsid w:val="00DE25B5"/>
    <w:rsid w:val="00DE2BAE"/>
    <w:rsid w:val="00E0558F"/>
    <w:rsid w:val="00E14ACA"/>
    <w:rsid w:val="00E36743"/>
    <w:rsid w:val="00E43E76"/>
    <w:rsid w:val="00E445A6"/>
    <w:rsid w:val="00E5011A"/>
    <w:rsid w:val="00E56793"/>
    <w:rsid w:val="00E74C92"/>
    <w:rsid w:val="00EA4791"/>
    <w:rsid w:val="00EB0819"/>
    <w:rsid w:val="00ED11EE"/>
    <w:rsid w:val="00ED76D1"/>
    <w:rsid w:val="00EF2C94"/>
    <w:rsid w:val="00EF6E6A"/>
    <w:rsid w:val="00F00351"/>
    <w:rsid w:val="00F12DB0"/>
    <w:rsid w:val="00F21548"/>
    <w:rsid w:val="00F32D3B"/>
    <w:rsid w:val="00F5749B"/>
    <w:rsid w:val="00F85508"/>
    <w:rsid w:val="00F900A5"/>
    <w:rsid w:val="00F938E8"/>
    <w:rsid w:val="00FB6AE4"/>
    <w:rsid w:val="00FD43B4"/>
    <w:rsid w:val="00FF0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4941E"/>
  <w15:docId w15:val="{FAED5290-DB51-4CC1-8A34-A21144C6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2BA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DE2BAE"/>
    <w:pPr>
      <w:keepNext/>
      <w:spacing w:before="240" w:after="60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link w:val="20"/>
    <w:qFormat/>
    <w:rsid w:val="00DE2BAE"/>
    <w:pPr>
      <w:keepNext/>
      <w:spacing w:before="240" w:after="60"/>
      <w:ind w:firstLine="0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BAE"/>
    <w:rPr>
      <w:rFonts w:ascii="Times New Roman" w:eastAsia="Times New Roman" w:hAnsi="Times New Roman" w:cs="Times New Roman"/>
      <w:b/>
      <w:caps/>
      <w:kern w:val="28"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DE2BA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FontStyle19">
    <w:name w:val="Font Style19"/>
    <w:rsid w:val="00C26BA7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rsid w:val="00C26BA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C26B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0"/>
      <w:jc w:val="left"/>
    </w:pPr>
    <w:rPr>
      <w:rFonts w:ascii="Courier New" w:hAnsi="Courier New" w:cs="Courier New"/>
      <w:sz w:val="20"/>
      <w:lang w:val="ru-RU" w:eastAsia="ar-SA"/>
    </w:rPr>
  </w:style>
  <w:style w:type="character" w:customStyle="1" w:styleId="HTML0">
    <w:name w:val="Стандартний HTML Знак"/>
    <w:basedOn w:val="a0"/>
    <w:link w:val="HTML"/>
    <w:rsid w:val="00C26BA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885F8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5F8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rmal (Web)"/>
    <w:basedOn w:val="a"/>
    <w:uiPriority w:val="99"/>
    <w:unhideWhenUsed/>
    <w:rsid w:val="00E5011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a6">
    <w:name w:val="Основной текст_"/>
    <w:basedOn w:val="a0"/>
    <w:link w:val="11"/>
    <w:rsid w:val="00441897"/>
    <w:rPr>
      <w:rFonts w:ascii="Sylfaen" w:eastAsia="Sylfaen" w:hAnsi="Sylfaen" w:cs="Sylfaen"/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441897"/>
    <w:pPr>
      <w:widowControl w:val="0"/>
      <w:shd w:val="clear" w:color="auto" w:fill="FFFFFF"/>
      <w:spacing w:before="420" w:line="322" w:lineRule="exact"/>
      <w:ind w:hanging="700"/>
    </w:pPr>
    <w:rPr>
      <w:rFonts w:ascii="Sylfaen" w:eastAsia="Sylfaen" w:hAnsi="Sylfaen" w:cs="Sylfaen"/>
      <w:spacing w:val="10"/>
      <w:sz w:val="23"/>
      <w:szCs w:val="23"/>
      <w:lang w:val="ru-RU" w:eastAsia="en-US"/>
    </w:rPr>
  </w:style>
  <w:style w:type="character" w:styleId="a7">
    <w:name w:val="annotation reference"/>
    <w:basedOn w:val="a0"/>
    <w:uiPriority w:val="99"/>
    <w:semiHidden/>
    <w:unhideWhenUsed/>
    <w:rsid w:val="00C862D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62DD"/>
    <w:rPr>
      <w:sz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C862D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62DD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C862DD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ac">
    <w:name w:val="Основний текст Знак"/>
    <w:basedOn w:val="a0"/>
    <w:link w:val="ad"/>
    <w:uiPriority w:val="99"/>
    <w:rsid w:val="003C39F9"/>
    <w:rPr>
      <w:rFonts w:ascii="Times New Roman" w:hAnsi="Times New Roman"/>
      <w:shd w:val="clear" w:color="auto" w:fill="FFFFFF"/>
    </w:rPr>
  </w:style>
  <w:style w:type="paragraph" w:styleId="ad">
    <w:name w:val="Body Text"/>
    <w:basedOn w:val="a"/>
    <w:link w:val="ac"/>
    <w:uiPriority w:val="99"/>
    <w:rsid w:val="003C39F9"/>
    <w:pPr>
      <w:shd w:val="clear" w:color="auto" w:fill="FFFFFF"/>
      <w:spacing w:before="180" w:after="180" w:line="293" w:lineRule="exact"/>
      <w:ind w:firstLine="0"/>
    </w:pPr>
    <w:rPr>
      <w:rFonts w:eastAsiaTheme="minorHAnsi" w:cstheme="minorBidi"/>
      <w:sz w:val="22"/>
      <w:szCs w:val="22"/>
      <w:lang w:val="ru-RU" w:eastAsia="en-US"/>
    </w:rPr>
  </w:style>
  <w:style w:type="character" w:customStyle="1" w:styleId="ae">
    <w:name w:val="Основной текст Знак"/>
    <w:basedOn w:val="a0"/>
    <w:uiPriority w:val="99"/>
    <w:semiHidden/>
    <w:rsid w:val="003C39F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uiPriority w:val="34"/>
    <w:qFormat/>
    <w:rsid w:val="003C39F9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footer"/>
    <w:basedOn w:val="a"/>
    <w:link w:val="af3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0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EF7B5-90BA-4E64-A48B-004AF5F12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6961</Words>
  <Characters>3968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Антонюк Валентина Миколаївна</cp:lastModifiedBy>
  <cp:revision>3</cp:revision>
  <cp:lastPrinted>2025-10-17T10:06:00Z</cp:lastPrinted>
  <dcterms:created xsi:type="dcterms:W3CDTF">2026-09-29T12:33:00Z</dcterms:created>
  <dcterms:modified xsi:type="dcterms:W3CDTF">2026-09-30T07:13:00Z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2025-10-28T08:54:03Z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d4962242-bdeb-4626-aa5d-08ee5a934bb0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