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rFonts w:ascii="Times New Roman" w:hAnsi="Times New Roman"/>
          <w:sz w:val="28"/>
          <w:szCs w:val="28"/>
        </w:rPr>
      </w:pPr>
      <w:r>
        <w:rPr>
          <w:rFonts w:ascii="Times New Roman" w:hAnsi="Times New Roman"/>
          <w:sz w:val="28"/>
          <w:szCs w:val="28"/>
        </w:rPr>
      </w:r>
    </w:p>
    <w:p>
      <w:pPr>
        <w:pStyle w:val="Normal"/>
        <w:widowControl w:val="false"/>
        <w:bidi w:val="0"/>
        <w:spacing w:lineRule="auto" w:line="240" w:before="0" w:after="0"/>
        <w:ind w:right="3"/>
        <w:jc w:val="center"/>
        <w:rPr>
          <w:rFonts w:ascii="Times New Roman" w:hAnsi="Times New Roman"/>
          <w:b/>
          <w:w w:val="105"/>
          <w:sz w:val="28"/>
          <w:szCs w:val="28"/>
          <w:lang w:val="uk-UA"/>
        </w:rPr>
      </w:pPr>
      <w:r>
        <w:rPr>
          <w:rFonts w:ascii="Times New Roman" w:hAnsi="Times New Roman"/>
          <w:b/>
          <w:w w:val="105"/>
          <w:sz w:val="28"/>
          <w:szCs w:val="28"/>
          <w:lang w:val="uk-UA"/>
        </w:rPr>
        <w:t>ПОЯСНЮВАЛЬНА ЗАПИСКА</w:t>
      </w:r>
    </w:p>
    <w:p>
      <w:pPr>
        <w:pStyle w:val="Normal"/>
        <w:widowControl w:val="false"/>
        <w:bidi w:val="0"/>
        <w:spacing w:lineRule="auto" w:line="240" w:before="0" w:after="0"/>
        <w:ind w:right="3"/>
        <w:jc w:val="center"/>
        <w:rPr>
          <w:rFonts w:ascii="Times New Roman" w:hAnsi="Times New Roman"/>
          <w:b/>
          <w:sz w:val="28"/>
          <w:szCs w:val="28"/>
          <w:lang w:val="uk-UA"/>
        </w:rPr>
      </w:pPr>
      <w:r>
        <w:rPr>
          <w:rFonts w:ascii="Times New Roman" w:hAnsi="Times New Roman"/>
          <w:b/>
          <w:sz w:val="28"/>
          <w:szCs w:val="28"/>
          <w:lang w:val="uk-UA"/>
        </w:rPr>
        <w:t xml:space="preserve">до проєкту рішення Київської міської ради </w:t>
      </w:r>
    </w:p>
    <w:p>
      <w:pPr>
        <w:pStyle w:val="Normal"/>
        <w:widowControl w:val="false"/>
        <w:bidi w:val="0"/>
        <w:spacing w:lineRule="auto" w:line="240" w:before="0" w:after="0"/>
        <w:jc w:val="center"/>
        <w:rPr>
          <w:rFonts w:ascii="Times New Roman" w:hAnsi="Times New Roman"/>
          <w:lang w:val="uk-UA"/>
        </w:rPr>
      </w:pPr>
      <w:r>
        <w:rPr>
          <w:rFonts w:ascii="Times New Roman" w:hAnsi="Times New Roman"/>
          <w:b/>
          <w:sz w:val="28"/>
          <w:szCs w:val="28"/>
          <w:lang w:val="uk-UA"/>
        </w:rPr>
        <w:t>«Про утворення тимчасової контрольної комісії Київської міської ради з питань перевірки та контролю використання коштів статутного капіталу комунального підприємства «Київтеплоенерго» та підготовки до опалювального періоду</w:t>
      </w:r>
    </w:p>
    <w:p>
      <w:pPr>
        <w:pStyle w:val="Normal"/>
        <w:widowControl w:val="false"/>
        <w:bidi w:val="0"/>
        <w:spacing w:lineRule="auto" w:line="240" w:before="0" w:after="0"/>
        <w:jc w:val="center"/>
        <w:rPr>
          <w:rFonts w:ascii="Times New Roman" w:hAnsi="Times New Roman"/>
          <w:lang w:val="uk-UA"/>
        </w:rPr>
      </w:pPr>
      <w:r>
        <w:rPr>
          <w:rFonts w:ascii="Times New Roman" w:hAnsi="Times New Roman"/>
          <w:sz w:val="28"/>
          <w:szCs w:val="28"/>
        </w:rPr>
      </w:r>
    </w:p>
    <w:p>
      <w:pPr>
        <w:pStyle w:val="Normal"/>
        <w:bidi w:val="0"/>
        <w:jc w:val="both"/>
        <w:rPr>
          <w:rFonts w:ascii="Times New Roman" w:hAnsi="Times New Roman"/>
          <w:b/>
          <w:bCs/>
          <w:sz w:val="28"/>
          <w:szCs w:val="28"/>
        </w:rPr>
      </w:pPr>
      <w:r>
        <w:rPr>
          <w:rFonts w:ascii="Times New Roman" w:hAnsi="Times New Roman"/>
          <w:b/>
          <w:bCs/>
          <w:sz w:val="28"/>
          <w:szCs w:val="28"/>
        </w:rPr>
        <w:t>1. Опис проблем, для вирішення яких підготовлено проєкт рішення, обґрунтування відповідності та достатності передбачених у проєкті рішення механізмів і способів вирішення існуючих проблем, а також актуальності цих проблем для територіальної громади міста Києва</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tab/>
        <w:t>Відповідно до частин першої - третьої статті 7 Регламенту Київської міської ради, затвердженого рішенням Київської міської ради від 04 листопада 2021 року № 3135/3176, тимчасові контрольні комісії Київської міської ради є органами Київської міської ради, які обираються з числа депутатів Київської міської ради для здійснення контролю з конкретно визначених Київською міською радою питань, що належать до повноважень органів місцевого самоврядування.</w:t>
      </w:r>
    </w:p>
    <w:p>
      <w:pPr>
        <w:pStyle w:val="Normal"/>
        <w:bidi w:val="0"/>
        <w:jc w:val="both"/>
        <w:rPr>
          <w:rFonts w:ascii="Times New Roman" w:hAnsi="Times New Roman"/>
          <w:sz w:val="28"/>
          <w:szCs w:val="28"/>
        </w:rPr>
      </w:pPr>
      <w:r>
        <w:rPr>
          <w:rFonts w:ascii="Times New Roman" w:hAnsi="Times New Roman"/>
          <w:sz w:val="28"/>
          <w:szCs w:val="28"/>
        </w:rPr>
        <w:tab/>
        <w:t>Необхідність та актуальність створення тимчасової контрольної комісії Київської міської ради з питань перевірки та контролю використання коштів статутного капіталу комунального підприємства виконавчого органу Київської міської ради (Київської міської державної адміністрації) «Київтеплоенерго» зумовлена необхідністю забезпечення належного контролю за ефективним, цільовим та своєчасним використанням коштів бюджету міста Києва та коштів статутного капіталу підприємства, спрямованих на реалізацію заходів підготовки до опалювального періоду 2026-2027 років.</w:t>
      </w:r>
    </w:p>
    <w:p>
      <w:pPr>
        <w:pStyle w:val="Normal"/>
        <w:bidi w:val="0"/>
        <w:jc w:val="both"/>
        <w:rPr>
          <w:rFonts w:ascii="Times New Roman" w:hAnsi="Times New Roman"/>
          <w:sz w:val="28"/>
          <w:szCs w:val="28"/>
        </w:rPr>
      </w:pPr>
      <w:r>
        <w:rPr>
          <w:rFonts w:ascii="Times New Roman" w:hAnsi="Times New Roman"/>
          <w:sz w:val="28"/>
          <w:szCs w:val="28"/>
        </w:rPr>
        <w:tab/>
        <w:t>В умовах воєнного стану, постійних загроз об’єктам критичної інфраструктури та необхідності забезпечення безперебійного теплопостачання мешканців міста Києва питання належної підготовки об’єктів теплового господарства до осінньо-зимового періоду набуває особливо важливого значення для територіальної громади міста Києва.</w:t>
      </w:r>
    </w:p>
    <w:p>
      <w:pPr>
        <w:pStyle w:val="Normal"/>
        <w:bidi w:val="0"/>
        <w:jc w:val="both"/>
        <w:rPr>
          <w:rFonts w:ascii="Times New Roman" w:hAnsi="Times New Roman"/>
          <w:sz w:val="28"/>
          <w:szCs w:val="28"/>
        </w:rPr>
      </w:pPr>
      <w:r>
        <w:rPr>
          <w:rFonts w:ascii="Times New Roman" w:hAnsi="Times New Roman"/>
          <w:sz w:val="28"/>
          <w:szCs w:val="28"/>
        </w:rPr>
        <w:tab/>
        <w:t>Водночас значні обсяги бюджетного фінансування та коштів статутного капіталу, що спрямовуються на підготовку до опалювального періоду, потребують належного контролю за їх використанням, оцінки обґрунтованості визначених напрямів фінансування, відповідності таких витрат заходам Комплексного плану стійкості та підготовки до опалювального періоду 2026-2027 років, а також перевірки ефективності реалізації відповідних заходів.</w:t>
      </w:r>
    </w:p>
    <w:p>
      <w:pPr>
        <w:pStyle w:val="Normal"/>
        <w:bidi w:val="0"/>
        <w:jc w:val="both"/>
        <w:rPr>
          <w:rFonts w:ascii="Times New Roman" w:hAnsi="Times New Roman"/>
          <w:sz w:val="28"/>
          <w:szCs w:val="28"/>
        </w:rPr>
      </w:pPr>
      <w:r>
        <w:rPr>
          <w:rFonts w:ascii="Times New Roman" w:hAnsi="Times New Roman"/>
          <w:sz w:val="28"/>
          <w:szCs w:val="28"/>
        </w:rPr>
        <w:tab/>
        <w:t>Створення тимчасової контрольної комісії дозволить забезпечити депутатський контроль за використанням коштів, своєчасністю та повнотою виконання робіт, виявити можливі ризики неефективного використання бюджетних коштів, а також підготувати пропозиції щодо вдосконалення механізмів планування та фінансування заходів у сфері теплопостачання міста Києва.</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Cs/>
          <w:sz w:val="28"/>
          <w:szCs w:val="28"/>
        </w:rPr>
      </w:pPr>
      <w:r>
        <w:rPr>
          <w:rFonts w:ascii="Times New Roman" w:hAnsi="Times New Roman"/>
          <w:b/>
          <w:bCs/>
          <w:sz w:val="28"/>
          <w:szCs w:val="28"/>
        </w:rPr>
        <w:t>2. Правове обґрунтування необхідності прийняття рішення (із посиланням на конкретні положення нормативно-правових актів, на підставі й на виконання яких підготовлено проєкт рішення)</w:t>
      </w:r>
    </w:p>
    <w:p>
      <w:pPr>
        <w:pStyle w:val="Normal"/>
        <w:bidi w:val="0"/>
        <w:jc w:val="both"/>
        <w:rPr>
          <w:rFonts w:ascii="Times New Roman" w:hAnsi="Times New Roman"/>
          <w:sz w:val="28"/>
          <w:szCs w:val="28"/>
        </w:rPr>
      </w:pPr>
      <w:r>
        <w:rPr>
          <w:rFonts w:ascii="Times New Roman" w:hAnsi="Times New Roman"/>
          <w:sz w:val="28"/>
          <w:szCs w:val="28"/>
        </w:rPr>
        <w:tab/>
        <w:t>Проєкт рішення Київської міської ради підготовлено відповідно до пункту 2 частини першої статті 26, статті 48 Закону України «Про місцеве самоврядування в Україні», Закону України «Про столицю України - місто-герой Київ», а також статті 7 Регламенту Київської міської ради, затвердженого рішенням Київської міської ради від 04 листопада 2021 року № 3135/3176.</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Cs/>
          <w:sz w:val="28"/>
          <w:szCs w:val="28"/>
        </w:rPr>
      </w:pPr>
      <w:r>
        <w:rPr>
          <w:rFonts w:ascii="Times New Roman" w:hAnsi="Times New Roman"/>
          <w:b/>
          <w:bCs/>
          <w:sz w:val="28"/>
          <w:szCs w:val="28"/>
        </w:rPr>
        <w:t>3. Опис цілей і завдань, основних положень проєкту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w:t>
      </w:r>
    </w:p>
    <w:p>
      <w:pPr>
        <w:pStyle w:val="Normal"/>
        <w:bidi w:val="0"/>
        <w:jc w:val="both"/>
        <w:rPr/>
      </w:pPr>
      <w:r>
        <w:rPr>
          <w:rFonts w:ascii="Times New Roman" w:hAnsi="Times New Roman"/>
          <w:sz w:val="28"/>
          <w:szCs w:val="28"/>
        </w:rPr>
        <w:tab/>
      </w:r>
      <w:r>
        <w:rPr>
          <w:rFonts w:ascii="Times New Roman" w:hAnsi="Times New Roman"/>
          <w:sz w:val="28"/>
          <w:szCs w:val="28"/>
          <w:shd w:fill="FFFFFF" w:val="clear"/>
          <w:lang w:val="uk-UA"/>
        </w:rPr>
        <w:t>Проєкт рішення підготовлено з метою створення тимчасової контрольної комісії Київської міської ради для здійснення контролю за обґрунтованістю, деталізацією та ефективністю використання коштів статутного капіталу комунального підприємства виконавчого органу Київської міської ради (Київської міської державної адміністрації) «Київтеплоенерго», а також забезпечення належної підготовки до опалювального періоду 2026-2027 років.</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ab/>
        <w:t>Проєкт рішення складається з дев’яти пунктів, якими передбачено:</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 створення тимчасової контрольної комісії Київської міської ради з питань перевірки та контролю використання коштів статутного капіталу КП «Київтеплоенерго»;</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 обрання персонального складу тимчасової контрольної комісії;</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 визначення основних завдань тимчасової контрольної комісії, зокрема:</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ab/>
        <w:t>- здійснення контролю за цільовим, ефективним та своєчасним використанням коштів бюджету міста Києва та коштів статутного капіталу підприємства;</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ab/>
        <w:t>- аналіз відповідності напрямів використання коштів заходам Комплексного плану стійкості та підготовки до опалювального періоду 2026-2027 років;</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 xml:space="preserve"> </w:t>
      </w:r>
      <w:r>
        <w:rPr>
          <w:rFonts w:ascii="Times New Roman" w:hAnsi="Times New Roman"/>
          <w:sz w:val="28"/>
          <w:szCs w:val="28"/>
          <w:shd w:fill="FFFFFF" w:val="clear"/>
          <w:lang w:val="uk-UA"/>
        </w:rPr>
        <w:tab/>
        <w:t>- перевірка своєчасності, повноти та ефективності виконання заходів;</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ab/>
        <w:t>- підготовка пропозицій щодо вдосконалення процедур погодження та використання коштів;</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ab/>
        <w:t>- визначення прав тимчасової контрольної комісії щодо отримання документів, пояснень, проведення виїзних оглядів та залучення експертів;</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ab/>
        <w:t>- встановлення строку діяльності тимчасової контрольної комісії;</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ab/>
        <w:t>- визначення граничного строку подання звіту тимчасової контрольної комісії на розгляд Київської міської ради;</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 xml:space="preserve"> </w:t>
      </w:r>
      <w:r>
        <w:rPr>
          <w:rFonts w:ascii="Times New Roman" w:hAnsi="Times New Roman"/>
          <w:sz w:val="28"/>
          <w:szCs w:val="28"/>
          <w:shd w:fill="FFFFFF" w:val="clear"/>
          <w:lang w:val="uk-UA"/>
        </w:rPr>
        <w:t>- покладення правового, матеріально-технічного, інформаційного та організаційного забезпечення роботи тимчасової контрольної комісії на секретаріат Київської міської ради;</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 xml:space="preserve"> </w:t>
      </w:r>
      <w:r>
        <w:rPr>
          <w:rFonts w:ascii="Times New Roman" w:hAnsi="Times New Roman"/>
          <w:sz w:val="28"/>
          <w:szCs w:val="28"/>
          <w:shd w:fill="FFFFFF" w:val="clear"/>
          <w:lang w:val="uk-UA"/>
        </w:rPr>
        <w:t>- встановлення вимоги щодо оприлюднення рішення;</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 покладення контролю за виконанням рішення на постійну комісію Київської міської ради з питань регламенту, депутатської етики та запобігання корупції.</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ab/>
        <w:t>Прийняття рішення сприятиме підвищенню прозорості та ефективності використання коштів бюджету міста Києва, забезпеченню належного контролю за підготовкою до опалювального періоду, своєчасному виявленню проблемних питань у сфері теплопостачання та підвищенню рівня енергетичної стійкості міста Києва.</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r>
    </w:p>
    <w:p>
      <w:pPr>
        <w:pStyle w:val="Normal"/>
        <w:bidi w:val="0"/>
        <w:jc w:val="both"/>
        <w:rPr>
          <w:rFonts w:ascii="Times New Roman" w:hAnsi="Times New Roman"/>
          <w:b/>
          <w:bCs/>
          <w:sz w:val="28"/>
          <w:szCs w:val="28"/>
        </w:rPr>
      </w:pPr>
      <w:r>
        <w:rPr>
          <w:rFonts w:ascii="Times New Roman" w:hAnsi="Times New Roman"/>
          <w:b/>
          <w:bCs/>
          <w:sz w:val="28"/>
          <w:szCs w:val="28"/>
        </w:rPr>
        <w:t>4. Інформація про дотримання прав і соціальної захищеності осіб з інвалідністю</w:t>
      </w:r>
    </w:p>
    <w:p>
      <w:pPr>
        <w:pStyle w:val="Normal"/>
        <w:bidi w:val="0"/>
        <w:jc w:val="both"/>
        <w:rPr>
          <w:rFonts w:ascii="Times New Roman" w:hAnsi="Times New Roman"/>
          <w:sz w:val="28"/>
          <w:szCs w:val="28"/>
        </w:rPr>
      </w:pPr>
      <w:r>
        <w:rPr>
          <w:rFonts w:ascii="Times New Roman" w:hAnsi="Times New Roman"/>
          <w:sz w:val="28"/>
          <w:szCs w:val="28"/>
        </w:rPr>
        <w:tab/>
        <w:t>Проєкт рішення Київської міської ради не стосується прав і соціальної захищеності осіб з інвалідністю та не впливає на життєдіяльність цієї категорії осіб.</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Cs/>
          <w:sz w:val="28"/>
          <w:szCs w:val="28"/>
        </w:rPr>
      </w:pPr>
      <w:r>
        <w:rPr>
          <w:rFonts w:ascii="Times New Roman" w:hAnsi="Times New Roman"/>
          <w:b/>
          <w:bCs/>
          <w:sz w:val="28"/>
          <w:szCs w:val="28"/>
        </w:rPr>
        <w:t>5. Фінансово-економічне обґрунтування та пропозиції щодо джерел покриття цих витрат</w:t>
      </w:r>
    </w:p>
    <w:p>
      <w:pPr>
        <w:pStyle w:val="Normal"/>
        <w:bidi w:val="0"/>
        <w:jc w:val="both"/>
        <w:rPr/>
      </w:pPr>
      <w:r>
        <w:rPr>
          <w:rFonts w:ascii="Times New Roman" w:hAnsi="Times New Roman"/>
          <w:sz w:val="28"/>
          <w:szCs w:val="28"/>
        </w:rPr>
        <w:tab/>
      </w:r>
      <w:r>
        <w:rPr>
          <w:rFonts w:ascii="Times New Roman" w:hAnsi="Times New Roman"/>
          <w:sz w:val="28"/>
          <w:szCs w:val="28"/>
          <w:shd w:fill="FFFFFF" w:val="clear"/>
          <w:lang w:val="uk-UA"/>
        </w:rPr>
        <w:t>Реалізація цього проєкту рішення не потребує додаткових витрат з бюджету міста Києва.</w:t>
      </w:r>
    </w:p>
    <w:p>
      <w:pPr>
        <w:pStyle w:val="Normal"/>
        <w:bidi w:val="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r>
    </w:p>
    <w:p>
      <w:pPr>
        <w:pStyle w:val="Normal"/>
        <w:bidi w:val="0"/>
        <w:jc w:val="both"/>
        <w:rPr>
          <w:rFonts w:ascii="Times New Roman" w:hAnsi="Times New Roman"/>
          <w:b/>
          <w:bCs/>
          <w:sz w:val="28"/>
          <w:szCs w:val="28"/>
        </w:rPr>
      </w:pPr>
      <w:r>
        <w:rPr>
          <w:rFonts w:ascii="Times New Roman" w:hAnsi="Times New Roman"/>
          <w:b/>
          <w:bCs/>
          <w:sz w:val="28"/>
          <w:szCs w:val="28"/>
        </w:rPr>
        <w:t>6. Інформація з обмеженим доступом</w:t>
      </w:r>
    </w:p>
    <w:p>
      <w:pPr>
        <w:pStyle w:val="Normal"/>
        <w:bidi w:val="0"/>
        <w:jc w:val="both"/>
        <w:rPr>
          <w:rFonts w:ascii="Times New Roman" w:hAnsi="Times New Roman"/>
          <w:sz w:val="28"/>
          <w:szCs w:val="28"/>
        </w:rPr>
      </w:pPr>
      <w:r>
        <w:rPr>
          <w:rFonts w:ascii="Times New Roman" w:hAnsi="Times New Roman"/>
          <w:sz w:val="28"/>
          <w:szCs w:val="28"/>
        </w:rPr>
        <w:tab/>
        <w:t>Проєкт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pPr>
        <w:pStyle w:val="Normal"/>
        <w:bidi w:val="0"/>
        <w:jc w:val="both"/>
        <w:rPr>
          <w:rFonts w:ascii="Times New Roman" w:hAnsi="Times New Roman"/>
          <w:sz w:val="28"/>
          <w:szCs w:val="28"/>
        </w:rPr>
      </w:pPr>
      <w:r>
        <w:rPr>
          <w:rFonts w:ascii="Times New Roman" w:hAnsi="Times New Roman"/>
          <w:sz w:val="28"/>
          <w:szCs w:val="28"/>
        </w:rPr>
        <w:tab/>
        <w:t>Проєкт рішення Київської міської ради не містить інформації про фізичну особу (персональних даних) у розумінні статей 11 та 21 Закону України «Про інформацію» та статті 2 Закону України «Про захист персональних даних».</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Cs/>
          <w:sz w:val="28"/>
          <w:szCs w:val="28"/>
        </w:rPr>
      </w:pPr>
      <w:r>
        <w:rPr>
          <w:rFonts w:ascii="Times New Roman" w:hAnsi="Times New Roman"/>
          <w:b/>
          <w:bCs/>
          <w:sz w:val="28"/>
          <w:szCs w:val="28"/>
        </w:rPr>
        <w:t>7. Прізвище або назва суб’єкта подання, прізвище, посада, контактні дані доповідача проєкту рішення на пленарному засіданні та особи, відповідальної за супроводження проєкту рішення</w:t>
      </w:r>
    </w:p>
    <w:p>
      <w:pPr>
        <w:pStyle w:val="Normal"/>
        <w:bidi w:val="0"/>
        <w:jc w:val="both"/>
        <w:rPr/>
      </w:pPr>
      <w:r>
        <w:rPr>
          <w:rFonts w:ascii="Times New Roman" w:hAnsi="Times New Roman"/>
          <w:sz w:val="28"/>
          <w:szCs w:val="28"/>
          <w:shd w:fill="FFFFFF" w:val="clear"/>
          <w:lang w:val="uk-UA"/>
        </w:rPr>
        <w:tab/>
      </w:r>
      <w:r>
        <w:rPr>
          <w:rFonts w:ascii="Times New Roman" w:hAnsi="Times New Roman"/>
          <w:sz w:val="28"/>
          <w:szCs w:val="28"/>
        </w:rPr>
        <w:t>Суб’єктами подання проєкту рішення є депутат</w:t>
      </w:r>
      <w:r>
        <w:rPr>
          <w:rFonts w:ascii="Times New Roman" w:hAnsi="Times New Roman"/>
          <w:sz w:val="28"/>
          <w:szCs w:val="28"/>
        </w:rPr>
        <w:t>и</w:t>
      </w:r>
      <w:r>
        <w:rPr>
          <w:rFonts w:ascii="Times New Roman" w:hAnsi="Times New Roman"/>
          <w:sz w:val="28"/>
          <w:szCs w:val="28"/>
        </w:rPr>
        <w:t xml:space="preserve"> Київської міської ради Володимир Яловий, Лілія Пашинна, </w:t>
      </w:r>
      <w:r>
        <w:rPr>
          <w:rFonts w:eastAsia="SimSun" w:cs="Times New Roman" w:ascii="Times New Roman" w:hAnsi="Times New Roman"/>
          <w:sz w:val="28"/>
          <w:szCs w:val="28"/>
          <w:lang w:eastAsia="ru-RU"/>
        </w:rPr>
        <w:t>Рустем</w:t>
      </w:r>
      <w:r>
        <w:rPr>
          <w:rFonts w:eastAsia="SimSun" w:cs="Times New Roman" w:ascii="Times New Roman" w:hAnsi="Times New Roman"/>
          <w:sz w:val="28"/>
          <w:szCs w:val="28"/>
          <w:lang w:eastAsia="ru-RU"/>
        </w:rPr>
        <w:t xml:space="preserve"> </w:t>
      </w:r>
      <w:r>
        <w:rPr>
          <w:rFonts w:eastAsia="SimSun" w:cs="Times New Roman" w:ascii="Times New Roman" w:hAnsi="Times New Roman"/>
          <w:sz w:val="28"/>
          <w:szCs w:val="28"/>
          <w:lang w:eastAsia="ru-RU"/>
        </w:rPr>
        <w:t>А</w:t>
      </w:r>
      <w:r>
        <w:rPr>
          <w:rFonts w:eastAsia="SimSun" w:cs="Times New Roman" w:ascii="Times New Roman" w:hAnsi="Times New Roman"/>
          <w:sz w:val="28"/>
          <w:szCs w:val="28"/>
          <w:lang w:eastAsia="ru-RU"/>
        </w:rPr>
        <w:t>хметов</w:t>
      </w:r>
      <w:r>
        <w:rPr>
          <w:rFonts w:ascii="Times New Roman" w:hAnsi="Times New Roman"/>
          <w:sz w:val="28"/>
          <w:szCs w:val="28"/>
        </w:rPr>
        <w:t xml:space="preserve">. </w:t>
      </w:r>
    </w:p>
    <w:p>
      <w:pPr>
        <w:pStyle w:val="Normal"/>
        <w:bidi w:val="0"/>
        <w:jc w:val="both"/>
        <w:rPr>
          <w:rFonts w:ascii="Times New Roman" w:hAnsi="Times New Roman"/>
          <w:sz w:val="28"/>
          <w:szCs w:val="28"/>
        </w:rPr>
      </w:pPr>
      <w:r>
        <w:rPr>
          <w:rFonts w:ascii="Times New Roman" w:hAnsi="Times New Roman"/>
          <w:sz w:val="28"/>
          <w:szCs w:val="28"/>
        </w:rPr>
        <w:tab/>
        <w:t>Відповідальним за супроводження проєкту рішення та доповідачем під час пленарного засідання Київської міської ради є депутат Київської міської ради</w:t>
      </w:r>
      <w:bookmarkStart w:id="0" w:name="_GoBack"/>
      <w:bookmarkEnd w:id="0"/>
      <w:r>
        <w:rPr>
          <w:rFonts w:ascii="Times New Roman" w:hAnsi="Times New Roman"/>
          <w:sz w:val="28"/>
          <w:szCs w:val="28"/>
        </w:rPr>
        <w:t xml:space="preserve"> Володимир Яловий.</w:t>
      </w:r>
    </w:p>
    <w:p>
      <w:pPr>
        <w:pStyle w:val="Normal"/>
        <w:bidi w:val="0"/>
        <w:jc w:val="both"/>
        <w:rPr>
          <w:rFonts w:ascii="Times New Roman" w:hAnsi="Times New Roman"/>
          <w:sz w:val="28"/>
          <w:szCs w:val="28"/>
        </w:rPr>
      </w:pPr>
      <w:r>
        <w:rPr>
          <w:rFonts w:ascii="Times New Roman" w:hAnsi="Times New Roman"/>
          <w:sz w:val="28"/>
          <w:szCs w:val="28"/>
        </w:rPr>
      </w:r>
    </w:p>
    <w:p>
      <w:pPr>
        <w:pStyle w:val="Normal"/>
        <w:widowControl w:val="false"/>
        <w:tabs>
          <w:tab w:val="clear" w:pos="709"/>
          <w:tab w:val="left" w:pos="1134" w:leader="none"/>
        </w:tabs>
        <w:bidi w:val="0"/>
        <w:spacing w:lineRule="auto" w:line="240" w:before="0" w:after="0"/>
        <w:ind w:hanging="0"/>
        <w:jc w:val="both"/>
        <w:rPr>
          <w:rFonts w:ascii="Times New Roman" w:hAnsi="Times New Roman"/>
          <w:sz w:val="28"/>
          <w:szCs w:val="28"/>
          <w:shd w:fill="FFFFFF" w:val="clear"/>
          <w:lang w:val="uk-UA"/>
        </w:rPr>
      </w:pPr>
      <w:r>
        <w:rPr>
          <w:rFonts w:ascii="Times New Roman" w:hAnsi="Times New Roman"/>
          <w:sz w:val="28"/>
          <w:szCs w:val="28"/>
        </w:rPr>
      </w:r>
    </w:p>
    <w:p>
      <w:pPr>
        <w:pStyle w:val="Normal"/>
        <w:widowControl w:val="false"/>
        <w:bidi w:val="0"/>
        <w:spacing w:lineRule="auto" w:line="254" w:before="7" w:after="0"/>
        <w:jc w:val="both"/>
        <w:rPr>
          <w:rFonts w:ascii="Times New Roman" w:hAnsi="Times New Roman"/>
          <w:sz w:val="28"/>
          <w:szCs w:val="28"/>
          <w:lang w:val="uk-UA"/>
        </w:rPr>
      </w:pPr>
      <w:r>
        <w:rPr>
          <w:rFonts w:ascii="Times New Roman" w:hAnsi="Times New Roman"/>
          <w:sz w:val="28"/>
          <w:szCs w:val="28"/>
          <w:lang w:val="uk-UA"/>
        </w:rPr>
        <w:t xml:space="preserve">Депутат Київської міської ради </w:t>
        <w:tab/>
        <w:tab/>
        <w:tab/>
        <w:tab/>
        <w:tab/>
      </w:r>
      <w:r>
        <w:rPr>
          <w:rFonts w:ascii="Times New Roman" w:hAnsi="Times New Roman"/>
          <w:sz w:val="28"/>
          <w:szCs w:val="28"/>
          <w:lang w:val="uk-UA"/>
        </w:rPr>
        <w:t>Володимир Яловий</w:t>
      </w:r>
    </w:p>
    <w:p>
      <w:pPr>
        <w:pStyle w:val="Normal"/>
        <w:widowControl w:val="false"/>
        <w:bidi w:val="0"/>
        <w:spacing w:lineRule="auto" w:line="254" w:before="7" w:after="0"/>
        <w:jc w:val="both"/>
        <w:rPr>
          <w:rFonts w:ascii="Times New Roman" w:hAnsi="Times New Roman"/>
          <w:sz w:val="28"/>
          <w:szCs w:val="28"/>
          <w:lang w:val="uk-UA"/>
        </w:rPr>
      </w:pPr>
      <w:r>
        <w:rPr>
          <w:rFonts w:ascii="Times New Roman" w:hAnsi="Times New Roman"/>
          <w:sz w:val="28"/>
          <w:szCs w:val="28"/>
          <w:lang w:val="uk-UA"/>
        </w:rPr>
      </w:r>
    </w:p>
    <w:p>
      <w:pPr>
        <w:pStyle w:val="Normal"/>
        <w:widowControl w:val="false"/>
        <w:bidi w:val="0"/>
        <w:spacing w:lineRule="auto" w:line="254" w:before="7" w:after="0"/>
        <w:jc w:val="both"/>
        <w:rPr>
          <w:rFonts w:ascii="Times New Roman" w:hAnsi="Times New Roman"/>
          <w:sz w:val="28"/>
          <w:szCs w:val="28"/>
          <w:lang w:val="uk-UA"/>
        </w:rPr>
      </w:pPr>
      <w:r>
        <w:rPr>
          <w:rFonts w:ascii="Times New Roman" w:hAnsi="Times New Roman"/>
          <w:sz w:val="28"/>
          <w:szCs w:val="28"/>
          <w:shd w:fill="FFFFFF" w:val="clear"/>
          <w:lang w:val="uk-UA"/>
        </w:rPr>
        <w:t xml:space="preserve">Депутатка Київської міської ради </w:t>
        <w:tab/>
        <w:tab/>
        <w:tab/>
        <w:tab/>
        <w:tab/>
        <w:t>Лілія Пашинна</w:t>
      </w:r>
    </w:p>
    <w:p>
      <w:pPr>
        <w:pStyle w:val="Normal"/>
        <w:widowControl w:val="false"/>
        <w:bidi w:val="0"/>
        <w:spacing w:lineRule="auto" w:line="254" w:before="7" w:after="0"/>
        <w:jc w:val="both"/>
        <w:rPr>
          <w:rFonts w:ascii="Times New Roman" w:hAnsi="Times New Roman"/>
          <w:sz w:val="28"/>
          <w:szCs w:val="28"/>
          <w:lang w:val="uk-UA"/>
        </w:rPr>
      </w:pPr>
      <w:r>
        <w:rPr>
          <w:rFonts w:ascii="Times New Roman" w:hAnsi="Times New Roman"/>
          <w:sz w:val="28"/>
          <w:szCs w:val="28"/>
        </w:rPr>
      </w:r>
    </w:p>
    <w:p>
      <w:pPr>
        <w:pStyle w:val="Normal"/>
        <w:widowControl w:val="false"/>
        <w:bidi w:val="0"/>
        <w:spacing w:lineRule="auto" w:line="254" w:before="7" w:after="0"/>
        <w:jc w:val="both"/>
        <w:rPr>
          <w:rFonts w:ascii="Times New Roman" w:hAnsi="Times New Roman"/>
          <w:sz w:val="28"/>
          <w:szCs w:val="28"/>
          <w:lang w:val="uk-UA"/>
        </w:rPr>
      </w:pPr>
      <w:r>
        <w:rPr>
          <w:rFonts w:ascii="Times New Roman" w:hAnsi="Times New Roman"/>
          <w:sz w:val="28"/>
          <w:szCs w:val="28"/>
          <w:shd w:fill="FFFFFF" w:val="clear"/>
          <w:lang w:val="uk-UA"/>
        </w:rPr>
        <w:t xml:space="preserve"> </w:t>
      </w:r>
      <w:r>
        <w:rPr>
          <w:rFonts w:ascii="Times New Roman" w:hAnsi="Times New Roman"/>
          <w:sz w:val="28"/>
          <w:szCs w:val="28"/>
          <w:shd w:fill="FFFFFF" w:val="clear"/>
          <w:lang w:val="uk-UA"/>
        </w:rPr>
        <w:t xml:space="preserve">Депутат Київської міської ради </w:t>
        <w:tab/>
        <w:tab/>
        <w:tab/>
        <w:tab/>
        <w:tab/>
        <w:t>Рустем Ахметов</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swiss"/>
    <w:pitch w:val="variable"/>
  </w:font>
  <w:font w:name="Times New Roman">
    <w:charset w:val="01"/>
    <w:family w:val="roman"/>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uk-UA"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uk-UA" w:eastAsia="zh-CN" w:bidi="hi-IN"/>
    </w:rPr>
  </w:style>
  <w:style w:type="paragraph" w:styleId="Style1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Указатель"/>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20068</TotalTime>
  <Application>LibreOffice/24.2.5.2$Windows_X86_64 LibreOffice_project/bffef4ea93e59bebbeaf7f431bb02b1a39ee8a59</Application>
  <AppVersion>15.0000</AppVersion>
  <Pages>3</Pages>
  <Words>855</Words>
  <Characters>6198</Characters>
  <CharactersWithSpaces>7055</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2026-05-12T13:42:37Z</dcterms:created>
  <dc:creator/>
  <dc:description/>
  <dc:language>uk-UA</dc:language>
  <cp:lastModifiedBy/>
  <cp:lastPrinted>2026-05-26T12:35:16Z</cp:lastPrinted>
  <dcterms:modified xsi:type="dcterms:W3CDTF">2026-05-26T12:42:18Z</dcterms:modified>
  <cp:revision>4</cp:revision>
  <dc:subject/>
  <dc:title/>
</cp:coreProperties>
</file>