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FC923" w14:textId="2312400F" w:rsidR="00191686" w:rsidRPr="00191686" w:rsidRDefault="00191686" w:rsidP="001916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7DEA6E5B" w14:textId="2BB03C9E" w:rsidR="00191686" w:rsidRPr="00191686" w:rsidRDefault="00191686" w:rsidP="0019168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до проєкту рішення Київської міської ради «Про внесення змін до таблиці № 1 до додатка 5 до рішення Київської міської ради від 23.06.2011 № 242/5629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686">
        <w:rPr>
          <w:rFonts w:ascii="Times New Roman" w:hAnsi="Times New Roman" w:cs="Times New Roman"/>
          <w:sz w:val="28"/>
          <w:szCs w:val="28"/>
        </w:rPr>
        <w:t>«Про встановлення місцевих податків і зборів у м. Києві»</w:t>
      </w:r>
    </w:p>
    <w:p w14:paraId="25988AA7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0BEA3A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1. Обґрунтування необхідності прийняття рішення</w:t>
      </w:r>
    </w:p>
    <w:p w14:paraId="2C25B0CD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Конституцією України визначено, що земля, її надра, атмосферне повітря, водні та інші природні ресурси, які знаходяться в межах території України, природні ресурси її континентального шельфу, виключної (морської) економічної зони є об'єктами права власності Українського народу. Від імені Українського народу права власника здійснюють органи державної влади та органи місцевого самоврядування в межах, визначених цією Конституцією. Кожний громадянин має право користуватися природними об'єктами права власності народу відповідно до закону. Власність зобов'язує. Власність не повинна використовуватися на шкоду людині і суспільству. Держава забезпечує захист прав усіх суб'єктів права власності і господарювання, соціальну спрямованість економіки. Усі суб'єкти права власності рівні перед законом.</w:t>
      </w:r>
    </w:p>
    <w:p w14:paraId="3CFC7A5F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bCs/>
          <w:sz w:val="28"/>
          <w:szCs w:val="28"/>
        </w:rPr>
        <w:t>Водночас, з</w:t>
      </w:r>
      <w:r w:rsidRPr="00191686">
        <w:rPr>
          <w:rFonts w:ascii="Times New Roman" w:hAnsi="Times New Roman" w:cs="Times New Roman"/>
          <w:sz w:val="28"/>
          <w:szCs w:val="28"/>
        </w:rPr>
        <w:t>емля є основним національним багатством, що перебуває під особливою охороною держави.</w:t>
      </w:r>
    </w:p>
    <w:p w14:paraId="3CEF5672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Право власності на землю гарантується. Це право набувається і реалізується громадянами, юридичними особами та державою виключно відповідно до закону.</w:t>
      </w:r>
    </w:p>
    <w:p w14:paraId="44D41547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В рамках досудового розслідування Територіальним управлінням БЕБ у м. Києві встановлено, що КП «Київтранспарксервіс» укладає договори про надання права на експлуатацію паркувальних місць на паркувальних майданчиках із суб’єктами господарювання, які у подальшому використовують вказані паркувальні майданчики під розміщення автомобільних газозаправочних пунктів (далі - АГЗП). Тобто, КП «Київтранспарксервіс» та суб’єкти господарювання, які здійснюють роздрібну торгівлю пальним, укладають удавані правочини про надання права на експлуатацію паркувальних місць на паркувальних майданчиках з метою приховання іншого правочину, який вони насправді вчиняють, а саме, укладення договору оренди земельної ділянки для розміщення АГЗП.</w:t>
      </w:r>
    </w:p>
    <w:p w14:paraId="174111AC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 xml:space="preserve">Викладені вище дії КП «Київтранспарксервіс» та суб’єктів господарювання, які здійснюють роздрібну торгівлю пальним призводять до втрат бюджету міста Києва у частині плати за землю, самовільного розміщення значної кількості об’єктів підвищеної небезпеки, якими є АГЗП, на території </w:t>
      </w:r>
      <w:r w:rsidRPr="00191686">
        <w:rPr>
          <w:rFonts w:ascii="Times New Roman" w:hAnsi="Times New Roman" w:cs="Times New Roman"/>
          <w:sz w:val="28"/>
          <w:szCs w:val="28"/>
        </w:rPr>
        <w:lastRenderedPageBreak/>
        <w:t xml:space="preserve">громадської забудови без дотримання державних будівельних норм і норм пожежної безпеки та здійснення суб’єктами господарювання підприємницької діяльності без отриманої в установленому порядку ліцензії, що призводить до незаконного обігу пального. </w:t>
      </w:r>
    </w:p>
    <w:p w14:paraId="364FB4E6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 xml:space="preserve"> Крім того, у зв’язку із необхідністю максимально ефективного використання земельних ділянок територіальною громадою міста Києва доцільно внести зміни до таблиці № 1 до додатка 5 до рішення Київської міської ради від 23.06.2011 № 242/5629 «Про встановлення місцевих податків і зборів у м. Києві» (у редакції рішення Київської міської ради від від 13 вересня 2022 року № 5450/5491), а саме: виключити наступні позиції:</w:t>
      </w:r>
    </w:p>
    <w:p w14:paraId="2ADBA4FC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029"/>
        <w:gridCol w:w="1788"/>
        <w:gridCol w:w="1028"/>
        <w:gridCol w:w="1518"/>
        <w:gridCol w:w="1378"/>
        <w:gridCol w:w="1238"/>
        <w:gridCol w:w="1377"/>
      </w:tblGrid>
      <w:tr w:rsidR="00191686" w:rsidRPr="00191686" w14:paraId="2A5FF41F" w14:textId="77777777" w:rsidTr="00191686">
        <w:trPr>
          <w:trHeight w:val="45"/>
        </w:trPr>
        <w:tc>
          <w:tcPr>
            <w:tcW w:w="9356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hideMark/>
          </w:tcPr>
          <w:p w14:paraId="475531AF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916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Святошинський р-н</w:t>
            </w:r>
          </w:p>
        </w:tc>
      </w:tr>
      <w:tr w:rsidR="00191686" w:rsidRPr="00191686" w14:paraId="5BFA6BEA" w14:textId="77777777" w:rsidTr="00191686">
        <w:trPr>
          <w:trHeight w:val="45"/>
        </w:trPr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E25122B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5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15</w:t>
              </w:r>
            </w:hyperlink>
          </w:p>
        </w:tc>
        <w:tc>
          <w:tcPr>
            <w:tcW w:w="1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F36CB59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6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вул. Жмеринська, 2</w:t>
              </w:r>
            </w:hyperlink>
          </w:p>
        </w:tc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423D2FF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55</w:t>
              </w:r>
            </w:hyperlink>
          </w:p>
        </w:tc>
        <w:tc>
          <w:tcPr>
            <w:tcW w:w="16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D626D48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8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1375,0</w:t>
              </w:r>
            </w:hyperlink>
          </w:p>
        </w:tc>
        <w:tc>
          <w:tcPr>
            <w:tcW w:w="1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4074B88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9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632,5</w:t>
              </w:r>
            </w:hyperlink>
          </w:p>
        </w:tc>
        <w:tc>
          <w:tcPr>
            <w:tcW w:w="14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6E97B38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0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69,0</w:t>
              </w:r>
            </w:hyperlink>
          </w:p>
        </w:tc>
        <w:tc>
          <w:tcPr>
            <w:tcW w:w="4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628F2E1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дорожні знаки / шлагбаум</w:t>
              </w:r>
            </w:hyperlink>
          </w:p>
        </w:tc>
      </w:tr>
      <w:tr w:rsidR="00191686" w:rsidRPr="00191686" w14:paraId="241220E8" w14:textId="77777777" w:rsidTr="00191686">
        <w:trPr>
          <w:trHeight w:val="45"/>
        </w:trPr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10AE978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2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54</w:t>
              </w:r>
            </w:hyperlink>
          </w:p>
        </w:tc>
        <w:tc>
          <w:tcPr>
            <w:tcW w:w="1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AAB64EF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вул. Кільцева дорога (біля кафе "STOP")</w:t>
              </w:r>
            </w:hyperlink>
          </w:p>
        </w:tc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C4BCB1C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4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31</w:t>
              </w:r>
            </w:hyperlink>
          </w:p>
        </w:tc>
        <w:tc>
          <w:tcPr>
            <w:tcW w:w="16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2BBEA68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775,0</w:t>
              </w:r>
            </w:hyperlink>
          </w:p>
        </w:tc>
        <w:tc>
          <w:tcPr>
            <w:tcW w:w="1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E1C6DB9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6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356,5</w:t>
              </w:r>
            </w:hyperlink>
          </w:p>
        </w:tc>
        <w:tc>
          <w:tcPr>
            <w:tcW w:w="14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3AA3928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7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34,5</w:t>
              </w:r>
            </w:hyperlink>
          </w:p>
        </w:tc>
        <w:tc>
          <w:tcPr>
            <w:tcW w:w="4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45FA38D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8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дорожні знаки</w:t>
              </w:r>
            </w:hyperlink>
          </w:p>
        </w:tc>
      </w:tr>
      <w:tr w:rsidR="00191686" w:rsidRPr="00191686" w14:paraId="043030CA" w14:textId="77777777" w:rsidTr="00191686">
        <w:trPr>
          <w:trHeight w:val="45"/>
        </w:trPr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6851F19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9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69</w:t>
              </w:r>
            </w:hyperlink>
          </w:p>
        </w:tc>
        <w:tc>
          <w:tcPr>
            <w:tcW w:w="1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1C06F27A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просп. Корольова Академіка, 2-а</w:t>
              </w:r>
            </w:hyperlink>
          </w:p>
        </w:tc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190F77A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1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59</w:t>
              </w:r>
            </w:hyperlink>
          </w:p>
        </w:tc>
        <w:tc>
          <w:tcPr>
            <w:tcW w:w="16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172F643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2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1475,0</w:t>
              </w:r>
            </w:hyperlink>
          </w:p>
        </w:tc>
        <w:tc>
          <w:tcPr>
            <w:tcW w:w="1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25E343D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3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678,5</w:t>
              </w:r>
            </w:hyperlink>
          </w:p>
        </w:tc>
        <w:tc>
          <w:tcPr>
            <w:tcW w:w="14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3070871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4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69,0</w:t>
              </w:r>
            </w:hyperlink>
          </w:p>
        </w:tc>
        <w:tc>
          <w:tcPr>
            <w:tcW w:w="4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FDB8953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5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дорожні знаки</w:t>
              </w:r>
            </w:hyperlink>
          </w:p>
        </w:tc>
      </w:tr>
      <w:tr w:rsidR="00191686" w:rsidRPr="00191686" w14:paraId="00E158FE" w14:textId="77777777" w:rsidTr="00191686">
        <w:trPr>
          <w:trHeight w:val="45"/>
        </w:trPr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7CC5D9F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6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81</w:t>
              </w:r>
            </w:hyperlink>
          </w:p>
        </w:tc>
        <w:tc>
          <w:tcPr>
            <w:tcW w:w="178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63064FF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7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просп. Перемоги (автодорога Київ-Житомир 14 км)</w:t>
              </w:r>
            </w:hyperlink>
          </w:p>
        </w:tc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99F4203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8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20</w:t>
              </w:r>
            </w:hyperlink>
          </w:p>
        </w:tc>
        <w:tc>
          <w:tcPr>
            <w:tcW w:w="16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DB4297C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9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500,0</w:t>
              </w:r>
            </w:hyperlink>
          </w:p>
        </w:tc>
        <w:tc>
          <w:tcPr>
            <w:tcW w:w="1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3A83CF5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0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230,0</w:t>
              </w:r>
            </w:hyperlink>
          </w:p>
        </w:tc>
        <w:tc>
          <w:tcPr>
            <w:tcW w:w="14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83764B6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1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23,0</w:t>
              </w:r>
            </w:hyperlink>
          </w:p>
        </w:tc>
        <w:tc>
          <w:tcPr>
            <w:tcW w:w="4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01F6E8F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2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дорожні знаки</w:t>
              </w:r>
            </w:hyperlink>
          </w:p>
        </w:tc>
      </w:tr>
    </w:tbl>
    <w:p w14:paraId="601FB142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05"/>
        <w:gridCol w:w="1906"/>
        <w:gridCol w:w="1205"/>
        <w:gridCol w:w="1685"/>
        <w:gridCol w:w="1555"/>
        <w:gridCol w:w="1415"/>
        <w:gridCol w:w="1235"/>
      </w:tblGrid>
      <w:tr w:rsidR="00191686" w:rsidRPr="00191686" w14:paraId="4219D965" w14:textId="77777777" w:rsidTr="00191686">
        <w:trPr>
          <w:trHeight w:val="45"/>
        </w:trPr>
        <w:tc>
          <w:tcPr>
            <w:tcW w:w="10206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hideMark/>
          </w:tcPr>
          <w:p w14:paraId="3AE01887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1916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Д</w:t>
            </w:r>
            <w:r w:rsidRPr="0019168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арницький</w:t>
            </w:r>
            <w:r w:rsidRPr="0019168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р-н</w:t>
            </w:r>
          </w:p>
        </w:tc>
      </w:tr>
      <w:tr w:rsidR="00191686" w:rsidRPr="00191686" w14:paraId="48F00E2A" w14:textId="77777777" w:rsidTr="00191686">
        <w:trPr>
          <w:trHeight w:val="45"/>
        </w:trPr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4B5D62C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3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34</w:t>
              </w:r>
            </w:hyperlink>
          </w:p>
        </w:tc>
        <w:tc>
          <w:tcPr>
            <w:tcW w:w="19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EE6580E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4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 xml:space="preserve">вул. Здолбунівська (з тильної сторони буд. </w:t>
              </w:r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lastRenderedPageBreak/>
                <w:t>N 1-н на вул. Драгоманова)</w:t>
              </w:r>
            </w:hyperlink>
          </w:p>
        </w:tc>
        <w:tc>
          <w:tcPr>
            <w:tcW w:w="120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5CD1DE0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5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45</w:t>
              </w:r>
            </w:hyperlink>
          </w:p>
        </w:tc>
        <w:tc>
          <w:tcPr>
            <w:tcW w:w="16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8FFFFE8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6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1125,0</w:t>
              </w:r>
            </w:hyperlink>
          </w:p>
        </w:tc>
        <w:tc>
          <w:tcPr>
            <w:tcW w:w="155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0091F7A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7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517,5</w:t>
              </w:r>
            </w:hyperlink>
          </w:p>
        </w:tc>
        <w:tc>
          <w:tcPr>
            <w:tcW w:w="141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9096E00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8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57,5</w:t>
              </w:r>
            </w:hyperlink>
          </w:p>
        </w:tc>
        <w:tc>
          <w:tcPr>
            <w:tcW w:w="123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9CDD84E" w14:textId="77777777" w:rsidR="00191686" w:rsidRPr="00191686" w:rsidRDefault="00191686" w:rsidP="0019168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9" w:tgtFrame="_blank" w:history="1">
              <w:r w:rsidRPr="00191686">
                <w:rPr>
                  <w:rStyle w:val="ae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дорожні знаки</w:t>
              </w:r>
            </w:hyperlink>
          </w:p>
        </w:tc>
      </w:tr>
    </w:tbl>
    <w:p w14:paraId="3C5C3554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76A9B6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Актуальність даного питання щодо виключення зазначених позицій полягає в приведенні до максимально ефективного її використання територіальною громадою міста Києва.</w:t>
      </w:r>
    </w:p>
    <w:p w14:paraId="3B598EEC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CCCB79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A6D5B2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0E781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2. Мета і завдання прийняття рішення</w:t>
      </w:r>
    </w:p>
    <w:p w14:paraId="1B9E118A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Метою прийняття проєкту рішення є забезпечення належних  і комфортних умов проживання мешканців м. Києва, зокрема в частині благоустрою та ефективного використання земельних ділянок.</w:t>
      </w:r>
    </w:p>
    <w:p w14:paraId="1A138E29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41891E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3. Загальна характеристика і основні положення проєкту рішення</w:t>
      </w:r>
    </w:p>
    <w:p w14:paraId="1C363604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Пунктом 1 рішення  пропонується внести зміни до таблиці № 1 до додатка 5 до рішення Київської міської ради від 23.06.2011 № 242/5629 «Про встановлення місцевих податків і зборів у м. Києві», а саме: виключити наступні позиції:</w:t>
      </w:r>
    </w:p>
    <w:tbl>
      <w:tblPr>
        <w:tblW w:w="9781" w:type="dxa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205"/>
        <w:gridCol w:w="1787"/>
        <w:gridCol w:w="1205"/>
        <w:gridCol w:w="1695"/>
        <w:gridCol w:w="1555"/>
        <w:gridCol w:w="1415"/>
        <w:gridCol w:w="1902"/>
      </w:tblGrid>
      <w:tr w:rsidR="00191686" w:rsidRPr="00191686" w14:paraId="626A53B6" w14:textId="77777777" w:rsidTr="00191686">
        <w:trPr>
          <w:trHeight w:val="45"/>
        </w:trPr>
        <w:tc>
          <w:tcPr>
            <w:tcW w:w="9781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hideMark/>
          </w:tcPr>
          <w:p w14:paraId="66C30381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686">
              <w:rPr>
                <w:rFonts w:ascii="Times New Roman" w:hAnsi="Times New Roman" w:cs="Times New Roman"/>
                <w:sz w:val="28"/>
                <w:szCs w:val="28"/>
              </w:rPr>
              <w:t>Святошинський р-н</w:t>
            </w:r>
          </w:p>
        </w:tc>
      </w:tr>
      <w:tr w:rsidR="00191686" w:rsidRPr="00191686" w14:paraId="5495AEFD" w14:textId="77777777" w:rsidTr="00191686">
        <w:trPr>
          <w:trHeight w:val="45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41A63E1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0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15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37684C2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1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вул. Жмеринська, 2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14CFCE09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2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55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31FF4A8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3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1375,0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BF98C25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4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632,5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F8273B6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69,0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3A9DD8DF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дорожні знаки / шлагбаум</w:t>
              </w:r>
            </w:hyperlink>
          </w:p>
        </w:tc>
      </w:tr>
      <w:tr w:rsidR="00191686" w:rsidRPr="00191686" w14:paraId="70CF0968" w14:textId="77777777" w:rsidTr="00191686">
        <w:trPr>
          <w:trHeight w:val="45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D6700CC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54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3964044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вул. Кільцева дорога (біля кафе "STOP")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62C4658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9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31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1B938F6A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0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775,0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6F18949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1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356,5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B2C7CB3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2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34,5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4B8CE4B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3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дорожні знаки</w:t>
              </w:r>
            </w:hyperlink>
          </w:p>
        </w:tc>
      </w:tr>
      <w:tr w:rsidR="00191686" w:rsidRPr="00191686" w14:paraId="3FC3C5E2" w14:textId="77777777" w:rsidTr="00191686">
        <w:trPr>
          <w:trHeight w:val="45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1A8C5DA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4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69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2BB2BC3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5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просп. Корольова Академіка, 2-а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18AC36F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6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59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378733B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1475,0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6EE98CA7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8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678,5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10C5C401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9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69,0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DFD0C0B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дорожні знаки</w:t>
              </w:r>
            </w:hyperlink>
          </w:p>
        </w:tc>
      </w:tr>
      <w:tr w:rsidR="00191686" w:rsidRPr="00191686" w14:paraId="45686A9E" w14:textId="77777777" w:rsidTr="00191686">
        <w:trPr>
          <w:trHeight w:val="45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48B384E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1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81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BFBF3EE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2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просп. Перемоги (автодорога Київ-Житомир 14 км)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BC9EB5F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3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20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C57635E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4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500,0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1F8BEE68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5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230,0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645DCC7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6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23,0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133A5B1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7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дорожні знаки</w:t>
              </w:r>
            </w:hyperlink>
          </w:p>
        </w:tc>
      </w:tr>
    </w:tbl>
    <w:p w14:paraId="51CEF7C7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57" w:type="dxa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1205"/>
        <w:gridCol w:w="1906"/>
        <w:gridCol w:w="1205"/>
        <w:gridCol w:w="1685"/>
        <w:gridCol w:w="1555"/>
        <w:gridCol w:w="1415"/>
        <w:gridCol w:w="1902"/>
      </w:tblGrid>
      <w:tr w:rsidR="00191686" w:rsidRPr="00191686" w14:paraId="22A1763F" w14:textId="77777777" w:rsidTr="00191686">
        <w:trPr>
          <w:trHeight w:val="45"/>
        </w:trPr>
        <w:tc>
          <w:tcPr>
            <w:tcW w:w="9757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hideMark/>
          </w:tcPr>
          <w:p w14:paraId="0C0478F8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91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Д</w:t>
            </w:r>
            <w:r w:rsidRPr="00191686">
              <w:rPr>
                <w:rFonts w:ascii="Times New Roman" w:hAnsi="Times New Roman" w:cs="Times New Roman"/>
                <w:sz w:val="28"/>
                <w:szCs w:val="28"/>
              </w:rPr>
              <w:t>арницький</w:t>
            </w:r>
            <w:r w:rsidRPr="0019168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р-н</w:t>
            </w:r>
          </w:p>
        </w:tc>
      </w:tr>
      <w:tr w:rsidR="00191686" w:rsidRPr="00191686" w14:paraId="59CEF980" w14:textId="77777777" w:rsidTr="00191686">
        <w:trPr>
          <w:trHeight w:val="45"/>
        </w:trPr>
        <w:tc>
          <w:tcPr>
            <w:tcW w:w="5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742128C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34</w:t>
              </w:r>
            </w:hyperlink>
          </w:p>
        </w:tc>
        <w:tc>
          <w:tcPr>
            <w:tcW w:w="37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2CCE5F86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вул. Здолбунівська (з тильної сторони буд. N 1-н на вул. Драгоманова)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4336948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45</w:t>
              </w:r>
            </w:hyperlink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435A9B37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1125,0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06015F55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517,5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7DB2E4E4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57,5</w:t>
              </w:r>
            </w:hyperlink>
          </w:p>
        </w:tc>
        <w:tc>
          <w:tcPr>
            <w:tcW w:w="22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14:paraId="5303F4B1" w14:textId="77777777" w:rsidR="00191686" w:rsidRPr="00191686" w:rsidRDefault="00191686" w:rsidP="0019168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tgtFrame="_blank" w:history="1">
              <w:r w:rsidRPr="00191686">
                <w:rPr>
                  <w:rStyle w:val="ae"/>
                  <w:rFonts w:ascii="Times New Roman" w:hAnsi="Times New Roman" w:cs="Times New Roman"/>
                  <w:sz w:val="28"/>
                  <w:szCs w:val="28"/>
                </w:rPr>
                <w:t>дорожні знаки</w:t>
              </w:r>
            </w:hyperlink>
          </w:p>
        </w:tc>
      </w:tr>
    </w:tbl>
    <w:p w14:paraId="74467D1D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3AA4AA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CBF397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Пунктом 2 рішення пропонується Нумерацію таблиці № 1 до додатка 5 до рішення Київської міської ради від 23.06.2011 № 242/5629 «Про встановлення місцевих податків і зборів у м. Києві» привести у відповідність до змін, передбачених пунктом 1 цього рішення.</w:t>
      </w:r>
    </w:p>
    <w:p w14:paraId="064C9591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Пунктом 3 рішення пропонується це рішення офіційно оприлюднити відповідно до вимог законодавства.</w:t>
      </w:r>
    </w:p>
    <w:p w14:paraId="43128782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Пунктом 4 контроль за виконанням цього рішення покладено на постійну комісію Київської міської ради з питань бюджету, соціально-економічного розвитку та інвестиційної діяльності.</w:t>
      </w:r>
    </w:p>
    <w:p w14:paraId="38E56A08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18CA5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4. Стан нормативно-правової бази у даній сфері правового регулювання</w:t>
      </w:r>
    </w:p>
    <w:p w14:paraId="261D8AAE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Дана сфера суспільних відносин врегульована статями 13, 14 Конституції України, Податковим кодексом України, пунктом 34 частини першої статті 26 Закону України «Про місцеве самоврядування в Україні», Законом України «Про статус депутатів місцевих рад».</w:t>
      </w:r>
    </w:p>
    <w:p w14:paraId="565E0EE6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6E77A7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5. Фінансово-економічне обґрунтування</w:t>
      </w:r>
    </w:p>
    <w:p w14:paraId="7EE40E85" w14:textId="0B0F34C6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lastRenderedPageBreak/>
        <w:t>Проєкт рішення не потребує фінансування.</w:t>
      </w:r>
    </w:p>
    <w:p w14:paraId="0E0E0472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6. Прогноз соціально-економічних та інших наслідків прийняття рішення</w:t>
      </w:r>
    </w:p>
    <w:p w14:paraId="4ACD5444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>Прийняття цього рішення забезпечить ефективне використання земельних ділянок територіальної громади міста Києва.</w:t>
      </w:r>
    </w:p>
    <w:p w14:paraId="4226A027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ABDC6" w14:textId="77777777" w:rsidR="00191686" w:rsidRPr="00191686" w:rsidRDefault="00191686" w:rsidP="00191686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91686">
        <w:rPr>
          <w:rFonts w:ascii="Times New Roman" w:hAnsi="Times New Roman" w:cs="Times New Roman"/>
          <w:b/>
          <w:bCs/>
          <w:sz w:val="28"/>
          <w:szCs w:val="28"/>
          <w:lang w:val="ru-RU"/>
        </w:rPr>
        <w:t>Відомості про наявність у проєкті рішення інформації з обмеженим доступом</w:t>
      </w:r>
    </w:p>
    <w:p w14:paraId="08AF4B52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91686">
        <w:rPr>
          <w:rFonts w:ascii="Times New Roman" w:hAnsi="Times New Roman" w:cs="Times New Roman"/>
          <w:sz w:val="28"/>
          <w:szCs w:val="28"/>
          <w:lang w:val="ru-RU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47E93BF7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AE4EE4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91686">
        <w:rPr>
          <w:rFonts w:ascii="Times New Roman" w:hAnsi="Times New Roman" w:cs="Times New Roman"/>
          <w:b/>
          <w:sz w:val="28"/>
          <w:szCs w:val="28"/>
          <w:lang w:val="ru-RU"/>
        </w:rPr>
        <w:t>8. Відомості про наявність у проєкті рішення інформації про осіб з інвалідністю</w:t>
      </w:r>
    </w:p>
    <w:p w14:paraId="0F156AB5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91686">
        <w:rPr>
          <w:rFonts w:ascii="Times New Roman" w:hAnsi="Times New Roman" w:cs="Times New Roman"/>
          <w:sz w:val="28"/>
          <w:szCs w:val="28"/>
          <w:lang w:val="ru-RU"/>
        </w:rPr>
        <w:t>Проєкт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14:paraId="43AB481E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68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9. </w:t>
      </w:r>
      <w:r w:rsidRPr="00191686">
        <w:rPr>
          <w:rFonts w:ascii="Times New Roman" w:hAnsi="Times New Roman" w:cs="Times New Roman"/>
          <w:b/>
          <w:bCs/>
          <w:sz w:val="28"/>
          <w:szCs w:val="28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1CFA80BD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91686">
        <w:rPr>
          <w:rFonts w:ascii="Times New Roman" w:hAnsi="Times New Roman" w:cs="Times New Roman"/>
          <w:b/>
          <w:bCs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129A455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10. Суб’єкт подання проєкту рішення та доповідач на пленарному засіданні</w:t>
      </w:r>
    </w:p>
    <w:p w14:paraId="45922A45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sz w:val="28"/>
          <w:szCs w:val="28"/>
        </w:rPr>
        <w:t xml:space="preserve">Суб’єктом подання даного проєкту рішення та доповідачем на пленарному засіданні сесії Київської міської ради </w:t>
      </w:r>
      <w:r w:rsidRPr="00191686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191686">
        <w:rPr>
          <w:rFonts w:ascii="Times New Roman" w:hAnsi="Times New Roman" w:cs="Times New Roman"/>
          <w:sz w:val="28"/>
          <w:szCs w:val="28"/>
        </w:rPr>
        <w:t xml:space="preserve"> скликання є депутат Київської міської ради Вітренко Андрій Олександрович</w:t>
      </w:r>
    </w:p>
    <w:p w14:paraId="136C674B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C37400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5EFFB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142AB5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70FE9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1686">
        <w:rPr>
          <w:rFonts w:ascii="Times New Roman" w:hAnsi="Times New Roman" w:cs="Times New Roman"/>
          <w:b/>
          <w:sz w:val="28"/>
          <w:szCs w:val="28"/>
        </w:rPr>
        <w:t>Депутат Київської міської ради                                   Андрій ВІТРЕНКО</w:t>
      </w:r>
    </w:p>
    <w:p w14:paraId="28EA334A" w14:textId="77777777" w:rsidR="00191686" w:rsidRPr="00191686" w:rsidRDefault="00191686" w:rsidP="0019168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7EAB4D" w14:textId="77777777" w:rsidR="007A6FD0" w:rsidRPr="00191686" w:rsidRDefault="007A6FD0" w:rsidP="001916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A6FD0" w:rsidRPr="001916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8532F"/>
    <w:multiLevelType w:val="hybridMultilevel"/>
    <w:tmpl w:val="E1680FCE"/>
    <w:lvl w:ilvl="0" w:tplc="7ACA2ECE">
      <w:start w:val="7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998872346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92"/>
    <w:rsid w:val="00191686"/>
    <w:rsid w:val="007A6FD0"/>
    <w:rsid w:val="007A7F1B"/>
    <w:rsid w:val="007D3A92"/>
    <w:rsid w:val="00DD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A7AB"/>
  <w15:chartTrackingRefBased/>
  <w15:docId w15:val="{9BA248C8-F598-47FF-942A-D228C5C0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3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3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3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3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3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3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3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3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3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3A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3A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3A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3A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3A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3A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3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D3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3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D3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3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D3A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3A9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D3A9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D3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D3A9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D3A9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9168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916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1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kmr.ligazakon.net/document/mr212151$2021_08_31" TargetMode="External"/><Relationship Id="rId21" Type="http://schemas.openxmlformats.org/officeDocument/2006/relationships/hyperlink" Target="https://kmr.ligazakon.net/document/mr212151$2021_08_31" TargetMode="External"/><Relationship Id="rId42" Type="http://schemas.openxmlformats.org/officeDocument/2006/relationships/hyperlink" Target="https://kmr.ligazakon.net/document/mr212151$2021_08_31" TargetMode="External"/><Relationship Id="rId47" Type="http://schemas.openxmlformats.org/officeDocument/2006/relationships/hyperlink" Target="https://kmr.ligazakon.net/document/mr212151$2021_08_31" TargetMode="External"/><Relationship Id="rId63" Type="http://schemas.openxmlformats.org/officeDocument/2006/relationships/hyperlink" Target="https://kmr.ligazakon.net/document/mr212151$2021_08_31" TargetMode="External"/><Relationship Id="rId68" Type="http://schemas.openxmlformats.org/officeDocument/2006/relationships/hyperlink" Target="https://kmr.ligazakon.net/document/mr212151$2021_08_31" TargetMode="External"/><Relationship Id="rId2" Type="http://schemas.openxmlformats.org/officeDocument/2006/relationships/styles" Target="styles.xml"/><Relationship Id="rId16" Type="http://schemas.openxmlformats.org/officeDocument/2006/relationships/hyperlink" Target="https://kmr.ligazakon.net/document/mr212151$2021_08_31" TargetMode="External"/><Relationship Id="rId29" Type="http://schemas.openxmlformats.org/officeDocument/2006/relationships/hyperlink" Target="https://kmr.ligazakon.net/document/mr212151$2021_08_31" TargetMode="External"/><Relationship Id="rId11" Type="http://schemas.openxmlformats.org/officeDocument/2006/relationships/hyperlink" Target="https://kmr.ligazakon.net/document/mr212151$2021_08_31" TargetMode="External"/><Relationship Id="rId24" Type="http://schemas.openxmlformats.org/officeDocument/2006/relationships/hyperlink" Target="https://kmr.ligazakon.net/document/mr212151$2021_08_31" TargetMode="External"/><Relationship Id="rId32" Type="http://schemas.openxmlformats.org/officeDocument/2006/relationships/hyperlink" Target="https://kmr.ligazakon.net/document/mr212151$2021_08_31" TargetMode="External"/><Relationship Id="rId37" Type="http://schemas.openxmlformats.org/officeDocument/2006/relationships/hyperlink" Target="https://kmr.ligazakon.net/document/mr212151$2021_08_31" TargetMode="External"/><Relationship Id="rId40" Type="http://schemas.openxmlformats.org/officeDocument/2006/relationships/hyperlink" Target="https://kmr.ligazakon.net/document/mr212151$2021_08_31" TargetMode="External"/><Relationship Id="rId45" Type="http://schemas.openxmlformats.org/officeDocument/2006/relationships/hyperlink" Target="https://kmr.ligazakon.net/document/mr212151$2021_08_31" TargetMode="External"/><Relationship Id="rId53" Type="http://schemas.openxmlformats.org/officeDocument/2006/relationships/hyperlink" Target="https://kmr.ligazakon.net/document/mr212151$2021_08_31" TargetMode="External"/><Relationship Id="rId58" Type="http://schemas.openxmlformats.org/officeDocument/2006/relationships/hyperlink" Target="https://kmr.ligazakon.net/document/mr212151$2021_08_31" TargetMode="External"/><Relationship Id="rId66" Type="http://schemas.openxmlformats.org/officeDocument/2006/relationships/hyperlink" Target="https://kmr.ligazakon.net/document/mr212151$2021_08_31" TargetMode="External"/><Relationship Id="rId74" Type="http://schemas.openxmlformats.org/officeDocument/2006/relationships/hyperlink" Target="https://kmr.ligazakon.net/document/mr212151$2021_08_31" TargetMode="External"/><Relationship Id="rId5" Type="http://schemas.openxmlformats.org/officeDocument/2006/relationships/hyperlink" Target="https://kmr.ligazakon.net/document/mr212151$2021_08_31" TargetMode="External"/><Relationship Id="rId61" Type="http://schemas.openxmlformats.org/officeDocument/2006/relationships/hyperlink" Target="https://kmr.ligazakon.net/document/mr212151$2021_08_31" TargetMode="External"/><Relationship Id="rId19" Type="http://schemas.openxmlformats.org/officeDocument/2006/relationships/hyperlink" Target="https://kmr.ligazakon.net/document/mr212151$2021_08_31" TargetMode="External"/><Relationship Id="rId14" Type="http://schemas.openxmlformats.org/officeDocument/2006/relationships/hyperlink" Target="https://kmr.ligazakon.net/document/mr212151$2021_08_31" TargetMode="External"/><Relationship Id="rId22" Type="http://schemas.openxmlformats.org/officeDocument/2006/relationships/hyperlink" Target="https://kmr.ligazakon.net/document/mr212151$2021_08_31" TargetMode="External"/><Relationship Id="rId27" Type="http://schemas.openxmlformats.org/officeDocument/2006/relationships/hyperlink" Target="https://kmr.ligazakon.net/document/mr212151$2021_08_31" TargetMode="External"/><Relationship Id="rId30" Type="http://schemas.openxmlformats.org/officeDocument/2006/relationships/hyperlink" Target="https://kmr.ligazakon.net/document/mr212151$2021_08_31" TargetMode="External"/><Relationship Id="rId35" Type="http://schemas.openxmlformats.org/officeDocument/2006/relationships/hyperlink" Target="https://kmr.ligazakon.net/document/mr212151$2021_08_31" TargetMode="External"/><Relationship Id="rId43" Type="http://schemas.openxmlformats.org/officeDocument/2006/relationships/hyperlink" Target="https://kmr.ligazakon.net/document/mr212151$2021_08_31" TargetMode="External"/><Relationship Id="rId48" Type="http://schemas.openxmlformats.org/officeDocument/2006/relationships/hyperlink" Target="https://kmr.ligazakon.net/document/mr212151$2021_08_31" TargetMode="External"/><Relationship Id="rId56" Type="http://schemas.openxmlformats.org/officeDocument/2006/relationships/hyperlink" Target="https://kmr.ligazakon.net/document/mr212151$2021_08_31" TargetMode="External"/><Relationship Id="rId64" Type="http://schemas.openxmlformats.org/officeDocument/2006/relationships/hyperlink" Target="https://kmr.ligazakon.net/document/mr212151$2021_08_31" TargetMode="External"/><Relationship Id="rId69" Type="http://schemas.openxmlformats.org/officeDocument/2006/relationships/hyperlink" Target="https://kmr.ligazakon.net/document/mr212151$2021_08_31" TargetMode="External"/><Relationship Id="rId8" Type="http://schemas.openxmlformats.org/officeDocument/2006/relationships/hyperlink" Target="https://kmr.ligazakon.net/document/mr212151$2021_08_31" TargetMode="External"/><Relationship Id="rId51" Type="http://schemas.openxmlformats.org/officeDocument/2006/relationships/hyperlink" Target="https://kmr.ligazakon.net/document/mr212151$2021_08_31" TargetMode="External"/><Relationship Id="rId72" Type="http://schemas.openxmlformats.org/officeDocument/2006/relationships/hyperlink" Target="https://kmr.ligazakon.net/document/mr212151$2021_08_3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mr.ligazakon.net/document/mr212151$2021_08_31" TargetMode="External"/><Relationship Id="rId17" Type="http://schemas.openxmlformats.org/officeDocument/2006/relationships/hyperlink" Target="https://kmr.ligazakon.net/document/mr212151$2021_08_31" TargetMode="External"/><Relationship Id="rId25" Type="http://schemas.openxmlformats.org/officeDocument/2006/relationships/hyperlink" Target="https://kmr.ligazakon.net/document/mr212151$2021_08_31" TargetMode="External"/><Relationship Id="rId33" Type="http://schemas.openxmlformats.org/officeDocument/2006/relationships/hyperlink" Target="https://kmr.ligazakon.net/document/mr212151$2021_08_31" TargetMode="External"/><Relationship Id="rId38" Type="http://schemas.openxmlformats.org/officeDocument/2006/relationships/hyperlink" Target="https://kmr.ligazakon.net/document/mr212151$2021_08_31" TargetMode="External"/><Relationship Id="rId46" Type="http://schemas.openxmlformats.org/officeDocument/2006/relationships/hyperlink" Target="https://kmr.ligazakon.net/document/mr212151$2021_08_31" TargetMode="External"/><Relationship Id="rId59" Type="http://schemas.openxmlformats.org/officeDocument/2006/relationships/hyperlink" Target="https://kmr.ligazakon.net/document/mr212151$2021_08_31" TargetMode="External"/><Relationship Id="rId67" Type="http://schemas.openxmlformats.org/officeDocument/2006/relationships/hyperlink" Target="https://kmr.ligazakon.net/document/mr212151$2021_08_31" TargetMode="External"/><Relationship Id="rId20" Type="http://schemas.openxmlformats.org/officeDocument/2006/relationships/hyperlink" Target="https://kmr.ligazakon.net/document/mr212151$2021_08_31" TargetMode="External"/><Relationship Id="rId41" Type="http://schemas.openxmlformats.org/officeDocument/2006/relationships/hyperlink" Target="https://kmr.ligazakon.net/document/mr212151$2021_08_31" TargetMode="External"/><Relationship Id="rId54" Type="http://schemas.openxmlformats.org/officeDocument/2006/relationships/hyperlink" Target="https://kmr.ligazakon.net/document/mr212151$2021_08_31" TargetMode="External"/><Relationship Id="rId62" Type="http://schemas.openxmlformats.org/officeDocument/2006/relationships/hyperlink" Target="https://kmr.ligazakon.net/document/mr212151$2021_08_31" TargetMode="External"/><Relationship Id="rId70" Type="http://schemas.openxmlformats.org/officeDocument/2006/relationships/hyperlink" Target="https://kmr.ligazakon.net/document/mr212151$2021_08_31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mr212151$2021_08_31" TargetMode="External"/><Relationship Id="rId15" Type="http://schemas.openxmlformats.org/officeDocument/2006/relationships/hyperlink" Target="https://kmr.ligazakon.net/document/mr212151$2021_08_31" TargetMode="External"/><Relationship Id="rId23" Type="http://schemas.openxmlformats.org/officeDocument/2006/relationships/hyperlink" Target="https://kmr.ligazakon.net/document/mr212151$2021_08_31" TargetMode="External"/><Relationship Id="rId28" Type="http://schemas.openxmlformats.org/officeDocument/2006/relationships/hyperlink" Target="https://kmr.ligazakon.net/document/mr212151$2021_08_31" TargetMode="External"/><Relationship Id="rId36" Type="http://schemas.openxmlformats.org/officeDocument/2006/relationships/hyperlink" Target="https://kmr.ligazakon.net/document/mr212151$2021_08_31" TargetMode="External"/><Relationship Id="rId49" Type="http://schemas.openxmlformats.org/officeDocument/2006/relationships/hyperlink" Target="https://kmr.ligazakon.net/document/mr212151$2021_08_31" TargetMode="External"/><Relationship Id="rId57" Type="http://schemas.openxmlformats.org/officeDocument/2006/relationships/hyperlink" Target="https://kmr.ligazakon.net/document/mr212151$2021_08_31" TargetMode="External"/><Relationship Id="rId10" Type="http://schemas.openxmlformats.org/officeDocument/2006/relationships/hyperlink" Target="https://kmr.ligazakon.net/document/mr212151$2021_08_31" TargetMode="External"/><Relationship Id="rId31" Type="http://schemas.openxmlformats.org/officeDocument/2006/relationships/hyperlink" Target="https://kmr.ligazakon.net/document/mr212151$2021_08_31" TargetMode="External"/><Relationship Id="rId44" Type="http://schemas.openxmlformats.org/officeDocument/2006/relationships/hyperlink" Target="https://kmr.ligazakon.net/document/mr212151$2021_08_31" TargetMode="External"/><Relationship Id="rId52" Type="http://schemas.openxmlformats.org/officeDocument/2006/relationships/hyperlink" Target="https://kmr.ligazakon.net/document/mr212151$2021_08_31" TargetMode="External"/><Relationship Id="rId60" Type="http://schemas.openxmlformats.org/officeDocument/2006/relationships/hyperlink" Target="https://kmr.ligazakon.net/document/mr212151$2021_08_31" TargetMode="External"/><Relationship Id="rId65" Type="http://schemas.openxmlformats.org/officeDocument/2006/relationships/hyperlink" Target="https://kmr.ligazakon.net/document/mr212151$2021_08_31" TargetMode="External"/><Relationship Id="rId73" Type="http://schemas.openxmlformats.org/officeDocument/2006/relationships/hyperlink" Target="https://kmr.ligazakon.net/document/mr212151$2021_08_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mr212151$2021_08_31" TargetMode="External"/><Relationship Id="rId13" Type="http://schemas.openxmlformats.org/officeDocument/2006/relationships/hyperlink" Target="https://kmr.ligazakon.net/document/mr212151$2021_08_31" TargetMode="External"/><Relationship Id="rId18" Type="http://schemas.openxmlformats.org/officeDocument/2006/relationships/hyperlink" Target="https://kmr.ligazakon.net/document/mr212151$2021_08_31" TargetMode="External"/><Relationship Id="rId39" Type="http://schemas.openxmlformats.org/officeDocument/2006/relationships/hyperlink" Target="https://kmr.ligazakon.net/document/mr212151$2021_08_31" TargetMode="External"/><Relationship Id="rId34" Type="http://schemas.openxmlformats.org/officeDocument/2006/relationships/hyperlink" Target="https://kmr.ligazakon.net/document/mr212151$2021_08_31" TargetMode="External"/><Relationship Id="rId50" Type="http://schemas.openxmlformats.org/officeDocument/2006/relationships/hyperlink" Target="https://kmr.ligazakon.net/document/mr212151$2021_08_31" TargetMode="External"/><Relationship Id="rId55" Type="http://schemas.openxmlformats.org/officeDocument/2006/relationships/hyperlink" Target="https://kmr.ligazakon.net/document/mr212151$2021_08_31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kmr.ligazakon.net/document/mr212151$2021_08_31" TargetMode="External"/><Relationship Id="rId71" Type="http://schemas.openxmlformats.org/officeDocument/2006/relationships/hyperlink" Target="https://kmr.ligazakon.net/document/mr212151$2021_08_3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8043</Words>
  <Characters>4585</Characters>
  <Application>Microsoft Office Word</Application>
  <DocSecurity>0</DocSecurity>
  <Lines>38</Lines>
  <Paragraphs>25</Paragraphs>
  <ScaleCrop>false</ScaleCrop>
  <Company/>
  <LinksUpToDate>false</LinksUpToDate>
  <CharactersWithSpaces>12603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2</cp:revision>
  <dcterms:created xsi:type="dcterms:W3CDTF">2025-08-06T10:34:00Z</dcterms:created>
  <dcterms:modified xsi:type="dcterms:W3CDTF">2025-08-06T10:35:00Z</dcterms:modified>
</cp:coreProperties>
</file>