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B9640" w14:textId="77777777" w:rsidR="00EC4F94" w:rsidRPr="00EC4F94" w:rsidRDefault="00EC4F94" w:rsidP="00EC4F94">
      <w:pPr>
        <w:suppressAutoHyphens w:val="0"/>
        <w:spacing w:after="0" w:line="240" w:lineRule="auto"/>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 xml:space="preserve">Пояснювальна записка </w:t>
      </w:r>
    </w:p>
    <w:p w14:paraId="375FDF0E" w14:textId="77777777" w:rsidR="00EC4F94" w:rsidRPr="00EC4F94" w:rsidRDefault="00EC4F94" w:rsidP="00EC4F94">
      <w:pPr>
        <w:suppressAutoHyphens w:val="0"/>
        <w:spacing w:after="0" w:line="240" w:lineRule="auto"/>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до проекту рішення Київської міської ради</w:t>
      </w:r>
    </w:p>
    <w:p w14:paraId="73FCF2B3" w14:textId="77777777" w:rsidR="00EC4F94" w:rsidRPr="00EC4F94" w:rsidRDefault="00EC4F94" w:rsidP="00EC4F94">
      <w:pPr>
        <w:suppressAutoHyphens w:val="0"/>
        <w:spacing w:after="0" w:line="240" w:lineRule="auto"/>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«Про питання заборгованості ПрАТ «АК «Київводоканал»</w:t>
      </w:r>
    </w:p>
    <w:p w14:paraId="49F7BC55" w14:textId="77777777" w:rsidR="00EC4F94" w:rsidRPr="00EC4F94" w:rsidRDefault="00EC4F94" w:rsidP="00EC4F94">
      <w:pPr>
        <w:suppressAutoHyphens w:val="0"/>
        <w:spacing w:after="0" w:line="240" w:lineRule="auto"/>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(далі – проєкт рішення)</w:t>
      </w:r>
    </w:p>
    <w:p w14:paraId="4000D3BC"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p>
    <w:p w14:paraId="7AC79861" w14:textId="77777777" w:rsidR="00EC4F94" w:rsidRPr="00EC4F94" w:rsidRDefault="00EC4F94" w:rsidP="00EC4F94">
      <w:pPr>
        <w:suppressAutoHyphens w:val="0"/>
        <w:spacing w:after="0" w:line="240" w:lineRule="auto"/>
        <w:jc w:val="both"/>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color w:val="auto"/>
          <w:sz w:val="28"/>
          <w:szCs w:val="28"/>
          <w:lang w:eastAsia="ru-RU"/>
        </w:rPr>
        <w:tab/>
      </w:r>
      <w:r w:rsidRPr="00EC4F94">
        <w:rPr>
          <w:rFonts w:ascii="Times New Roman" w:eastAsia="Times New Roman" w:hAnsi="Times New Roman" w:cs="Times New Roman"/>
          <w:b/>
          <w:color w:val="auto"/>
          <w:sz w:val="28"/>
          <w:szCs w:val="28"/>
          <w:lang w:eastAsia="ru-RU"/>
        </w:rPr>
        <w:t>1.</w:t>
      </w:r>
      <w:r w:rsidRPr="00EC4F94">
        <w:rPr>
          <w:rFonts w:ascii="Times New Roman" w:eastAsia="Times New Roman" w:hAnsi="Times New Roman" w:cs="Times New Roman"/>
          <w:b/>
          <w:color w:val="auto"/>
          <w:sz w:val="28"/>
          <w:szCs w:val="28"/>
          <w:lang w:eastAsia="ru-RU"/>
        </w:rPr>
        <w:tab/>
        <w:t>Обґрунтування необхідності прийняття рішення.</w:t>
      </w:r>
    </w:p>
    <w:p w14:paraId="562DAD35"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Відповідно до Порядку використання коштів резервного фонду бюджету, затвердженого постановою Кабінету Міністрів України від 29.03.2002 № 415,  ПрАТ «Київводоканал» у 2022, 2023 та 2024 роках отримувало кошти резервного фонду бюджету міста Києва на здійснення заходів, пов’язаних із запобіганням виникненню надзвичайної ситуації техногенного характеру для придбання необхідних матеріалів для забезпечення безперебійного надання послуг з централізованого водопостачання та централізованого водовідведення в умовах воєнного стану на поворотній основі.</w:t>
      </w:r>
    </w:p>
    <w:p w14:paraId="315AC0B7"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Так, на підставі розпоряджень Київської міської військової адміністрації від 23.11.2022 № 768 (зі змінами), від 06.11.2023 № 894 (зі змінами) та від 25.04.2024 № 361 «Про виділення коштів з резервного фонду бюджету міста Києва» ПрАТ «АК «Київводоканал» у 2022, 2023 та 2024 роках отримано кошти резервного фонду міста Києва в сумі 218 579 166,20 грн, 218 254 916,00 грн та 232 688 210,00 грн відповідно. Кошти спрямовано через Департамент житлово-комунальної інфраструктури виконавчого органу Київської міської ради (Київської міської державної адміністрації). Умови повернення зазначено у договорах, укладених між Департаментом житлово-комунальної інфраструктури виконавчого органу Київської міської ради (Київської міської державної адміністрації) та ПрАТ «АК «Київводоканал». Термін повернення коштів розпорядженнями Київської міської військової адміністрації продовжувався. Кінцевий термін повернення становив 31.12.2025. </w:t>
      </w:r>
    </w:p>
    <w:p w14:paraId="01A00CFE"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У встановлені розпорядженнями та договорами терміни кошти резервного фонду ПрАТ «АК «Київводоканал» не повернув. Департамент житлово-комунальної інфраструктури виконавчого органу Київської міської ради (Київської міської державної адміністрації) звернувся до Господарського суду міста Києва з позовними заявами про стягнення заборгованості та штрафних санкцій, які було нараховано за кожний день прострочення відповідно до умов договору та норм чинного законодавства.</w:t>
      </w:r>
    </w:p>
    <w:p w14:paraId="741F1DF3"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ПрАТ «АК «Київводоканал» повідомляє, що зважаючи на те, що джерелом фінансування діяльності цього товариства є тарифи, які встановлюються НКРЕКП, але встановлювались у неповному обсязі, а компенсація перевитрат ПрАТ «АК «Київводоканал» не враховувалась НКРЕКП, ПрАТ «АК «Київводоканал»  не могло виконати свої зобов’язання перед резервним фондом бюджету міста Києва у встановлені строки.</w:t>
      </w:r>
    </w:p>
    <w:p w14:paraId="68CCDD86"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У грудні 2025 року було завершено НКРЕКП перевірку ПрАТ «АК «Київводоканал», за наслідками якої ПрАТ «АК «Київводоканал» визначено компенсацію по статтям витрат, на які було використано отримані кошти резервного фонду за відповідні періоди та включено її до тарифів на централізоване водопостачання та централізоване водовідведення на 2026 рік. </w:t>
      </w:r>
      <w:r w:rsidRPr="00EC4F94">
        <w:rPr>
          <w:rFonts w:ascii="Times New Roman" w:eastAsia="Times New Roman" w:hAnsi="Times New Roman" w:cs="Times New Roman"/>
          <w:color w:val="auto"/>
          <w:sz w:val="28"/>
          <w:szCs w:val="28"/>
          <w:lang w:eastAsia="ru-RU"/>
        </w:rPr>
        <w:lastRenderedPageBreak/>
        <w:t xml:space="preserve">Таким чином, на сьогодні у ПрАТ «АК «Київводоканал» є джерело для повернення коштів до бюджету міста Києва. </w:t>
      </w:r>
    </w:p>
    <w:p w14:paraId="165B58CA"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Разом з тим, у рішенні НКРЕКП передбачено обмеження щодо застосування нових тарифів для населення, яке є основним споживачем послуг ПрАТ «АК «Київводоканал», тому зазначена компенсація буде отримана ПрАТ «АК «Київводоканал» в структурі тарифів не в повному розмірі в 2026 році, оскільки економічно-обґрунтовані тарифи будуть діяти лише для юридичних осіб. Таким чином, ПрАТ «АК «Київводоканал» не зможе погасити заборгованість у повному обсязі протягом одного року. </w:t>
      </w:r>
    </w:p>
    <w:p w14:paraId="496A0191"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Враховуючи це, ПрАТ «АК «Київводоканал» ініціювало укладання мирових угод у судових справах №№ 910/231/26, 910/232/26, 910/233/26 та звернулось за їх погодженням до Київської міської ради, оскільки  заборгованість ПрАТ «АК «Київводоканал» є відповідним надходженням до бюджету та джерелом фінансування його видатків, а відповідно до змісту положень Бюджетного кодексу України, Закону України «Про місцеве самоврядування в Україні» розгляд прогнозу місцевого бюджету, затвердження місцевого бюджету, внесення змін до нього належить до виключної компетенції міських рад. </w:t>
      </w:r>
    </w:p>
    <w:p w14:paraId="02CAFCC2" w14:textId="77777777" w:rsidR="00EC4F94" w:rsidRPr="00EC4F94" w:rsidRDefault="00EC4F94" w:rsidP="00EC4F94">
      <w:pPr>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Умовами мирових угод ПрАТ «АК «Київводоканал» запропоновано </w:t>
      </w:r>
      <w:r w:rsidR="00BE5515">
        <w:rPr>
          <w:rFonts w:ascii="Times New Roman" w:eastAsia="Times New Roman" w:hAnsi="Times New Roman" w:cs="Times New Roman"/>
          <w:color w:val="auto"/>
          <w:sz w:val="28"/>
          <w:szCs w:val="28"/>
          <w:lang w:eastAsia="ru-RU"/>
        </w:rPr>
        <w:t xml:space="preserve">відстрочення </w:t>
      </w:r>
      <w:r w:rsidR="00CD6E75">
        <w:rPr>
          <w:rFonts w:ascii="Times New Roman" w:eastAsia="Times New Roman" w:hAnsi="Times New Roman" w:cs="Times New Roman"/>
          <w:color w:val="auto"/>
          <w:sz w:val="28"/>
          <w:szCs w:val="28"/>
          <w:lang w:eastAsia="ru-RU"/>
        </w:rPr>
        <w:t>погашення</w:t>
      </w:r>
      <w:r w:rsidR="00BE5515">
        <w:rPr>
          <w:rFonts w:ascii="Times New Roman" w:eastAsia="Times New Roman" w:hAnsi="Times New Roman" w:cs="Times New Roman"/>
          <w:color w:val="auto"/>
          <w:sz w:val="28"/>
          <w:szCs w:val="28"/>
          <w:lang w:eastAsia="ru-RU"/>
        </w:rPr>
        <w:t xml:space="preserve"> </w:t>
      </w:r>
      <w:r w:rsidRPr="00EC4F94">
        <w:rPr>
          <w:rFonts w:ascii="Times New Roman" w:eastAsia="Times New Roman" w:hAnsi="Times New Roman" w:cs="Times New Roman"/>
          <w:color w:val="auto"/>
          <w:sz w:val="28"/>
          <w:szCs w:val="28"/>
          <w:lang w:eastAsia="ru-RU"/>
        </w:rPr>
        <w:t xml:space="preserve">заборгованості ПрАТ «АК «Київводоканал» перед резервним фондом бюджету міста Києва </w:t>
      </w:r>
      <w:r w:rsidR="00CD6E75">
        <w:rPr>
          <w:rFonts w:ascii="Times New Roman" w:eastAsia="Times New Roman" w:hAnsi="Times New Roman" w:cs="Times New Roman"/>
          <w:color w:val="auto"/>
          <w:sz w:val="28"/>
          <w:szCs w:val="28"/>
          <w:lang w:eastAsia="ru-RU"/>
        </w:rPr>
        <w:t>до 31.12.2028</w:t>
      </w:r>
      <w:r w:rsidRPr="00EC4F94">
        <w:rPr>
          <w:rFonts w:ascii="Times New Roman" w:eastAsia="Times New Roman" w:hAnsi="Times New Roman" w:cs="Times New Roman"/>
          <w:color w:val="auto"/>
          <w:sz w:val="28"/>
          <w:szCs w:val="28"/>
          <w:lang w:eastAsia="ru-RU"/>
        </w:rPr>
        <w:t xml:space="preserve"> рок</w:t>
      </w:r>
      <w:r w:rsidR="00CD6E75">
        <w:rPr>
          <w:rFonts w:ascii="Times New Roman" w:eastAsia="Times New Roman" w:hAnsi="Times New Roman" w:cs="Times New Roman"/>
          <w:color w:val="auto"/>
          <w:sz w:val="28"/>
          <w:szCs w:val="28"/>
          <w:lang w:eastAsia="ru-RU"/>
        </w:rPr>
        <w:t>у</w:t>
      </w:r>
      <w:r w:rsidRPr="00EC4F94">
        <w:rPr>
          <w:rFonts w:ascii="Times New Roman" w:eastAsia="Times New Roman" w:hAnsi="Times New Roman" w:cs="Times New Roman"/>
          <w:color w:val="auto"/>
          <w:sz w:val="28"/>
          <w:szCs w:val="28"/>
          <w:lang w:eastAsia="ru-RU"/>
        </w:rPr>
        <w:t xml:space="preserve">, а також </w:t>
      </w:r>
      <w:r w:rsidR="00CD6E75">
        <w:rPr>
          <w:rFonts w:ascii="Times New Roman" w:eastAsia="Times New Roman" w:hAnsi="Times New Roman" w:cs="Times New Roman"/>
          <w:color w:val="auto"/>
          <w:sz w:val="28"/>
          <w:szCs w:val="28"/>
          <w:lang w:eastAsia="ru-RU"/>
        </w:rPr>
        <w:t xml:space="preserve">списання </w:t>
      </w:r>
      <w:r w:rsidRPr="00EC4F94">
        <w:rPr>
          <w:rFonts w:ascii="Times New Roman" w:eastAsia="Times New Roman" w:hAnsi="Times New Roman" w:cs="Times New Roman"/>
          <w:color w:val="auto"/>
          <w:sz w:val="28"/>
          <w:szCs w:val="28"/>
          <w:lang w:eastAsia="ru-RU"/>
        </w:rPr>
        <w:t xml:space="preserve">штрафних санкцій, зазначених у позовних заявах Департаменту, та розподілу судових витрат відповідно до Господарського процесуального кодексу України. </w:t>
      </w:r>
    </w:p>
    <w:p w14:paraId="404F533A"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b/>
          <w:i/>
          <w:color w:val="auto"/>
          <w:sz w:val="28"/>
          <w:szCs w:val="28"/>
          <w:lang w:eastAsia="ru-RU"/>
        </w:rPr>
      </w:pPr>
      <w:r w:rsidRPr="00EC4F94">
        <w:rPr>
          <w:rFonts w:ascii="Times New Roman" w:eastAsia="Times New Roman" w:hAnsi="Times New Roman" w:cs="Times New Roman"/>
          <w:color w:val="auto"/>
          <w:sz w:val="28"/>
          <w:szCs w:val="28"/>
          <w:lang w:eastAsia="ru-RU"/>
        </w:rPr>
        <w:t xml:space="preserve"> Враховуючи воєнний стан, постійні атаки ворога на критичну інфраструктуру міста та екстремальні умови, у яких функціонує міське господарство, проєктом рішення пропонується погодити умови мирових угод між Департаментом житлово-комунальної інфраструктури виконавчого органу Київської міської ради (Київської міської державної адміністрації) та ПрАТ «АК «Київводоканал»</w:t>
      </w:r>
      <w:r w:rsidR="00CD6E75">
        <w:rPr>
          <w:rFonts w:ascii="Times New Roman" w:eastAsia="Times New Roman" w:hAnsi="Times New Roman" w:cs="Times New Roman"/>
          <w:color w:val="auto"/>
          <w:sz w:val="28"/>
          <w:szCs w:val="28"/>
          <w:lang w:eastAsia="ru-RU"/>
        </w:rPr>
        <w:t xml:space="preserve"> на наступних умовах.</w:t>
      </w:r>
      <w:r w:rsidRPr="00EC4F94">
        <w:rPr>
          <w:rFonts w:ascii="Times New Roman" w:eastAsia="Times New Roman" w:hAnsi="Times New Roman" w:cs="Times New Roman"/>
          <w:color w:val="auto"/>
          <w:sz w:val="28"/>
          <w:szCs w:val="28"/>
          <w:lang w:eastAsia="ru-RU"/>
        </w:rPr>
        <w:t xml:space="preserve"> </w:t>
      </w:r>
      <w:r w:rsidRPr="00EC4F94">
        <w:rPr>
          <w:rFonts w:ascii="Times New Roman" w:eastAsia="Times New Roman" w:hAnsi="Times New Roman" w:cs="Times New Roman"/>
          <w:b/>
          <w:i/>
          <w:color w:val="auto"/>
          <w:sz w:val="28"/>
          <w:szCs w:val="28"/>
          <w:lang w:eastAsia="ru-RU"/>
        </w:rPr>
        <w:t xml:space="preserve">У мирових угодах пропонується </w:t>
      </w:r>
      <w:r w:rsidR="00CD6E75">
        <w:rPr>
          <w:rFonts w:ascii="Times New Roman" w:eastAsia="Times New Roman" w:hAnsi="Times New Roman" w:cs="Times New Roman"/>
          <w:b/>
          <w:i/>
          <w:color w:val="auto"/>
          <w:sz w:val="28"/>
          <w:szCs w:val="28"/>
          <w:lang w:eastAsia="ru-RU"/>
        </w:rPr>
        <w:t xml:space="preserve">відстрочити погашення заборгованості </w:t>
      </w:r>
      <w:r w:rsidRPr="00EC4F94">
        <w:rPr>
          <w:rFonts w:ascii="Times New Roman" w:eastAsia="Times New Roman" w:hAnsi="Times New Roman" w:cs="Times New Roman"/>
          <w:b/>
          <w:i/>
          <w:color w:val="auto"/>
          <w:sz w:val="28"/>
          <w:szCs w:val="28"/>
          <w:lang w:eastAsia="ru-RU"/>
        </w:rPr>
        <w:t xml:space="preserve"> ПрАТ «АК «Київводоканал» перед резервним фондом бюджету міста Києва </w:t>
      </w:r>
      <w:r w:rsidR="00CD6E75">
        <w:rPr>
          <w:rFonts w:ascii="Times New Roman" w:eastAsia="Times New Roman" w:hAnsi="Times New Roman" w:cs="Times New Roman"/>
          <w:b/>
          <w:i/>
          <w:color w:val="auto"/>
          <w:sz w:val="28"/>
          <w:szCs w:val="28"/>
          <w:lang w:eastAsia="ru-RU"/>
        </w:rPr>
        <w:t>до 31.12.2028 року</w:t>
      </w:r>
      <w:r w:rsidRPr="00EC4F94">
        <w:rPr>
          <w:rFonts w:ascii="Times New Roman" w:eastAsia="Times New Roman" w:hAnsi="Times New Roman" w:cs="Times New Roman"/>
          <w:b/>
          <w:i/>
          <w:color w:val="auto"/>
          <w:sz w:val="28"/>
          <w:szCs w:val="28"/>
          <w:lang w:eastAsia="ru-RU"/>
        </w:rPr>
        <w:t xml:space="preserve"> та </w:t>
      </w:r>
      <w:r w:rsidR="00CD6E75">
        <w:rPr>
          <w:rFonts w:ascii="Times New Roman" w:eastAsia="Times New Roman" w:hAnsi="Times New Roman" w:cs="Times New Roman"/>
          <w:b/>
          <w:i/>
          <w:color w:val="auto"/>
          <w:sz w:val="28"/>
          <w:szCs w:val="28"/>
          <w:lang w:eastAsia="ru-RU"/>
        </w:rPr>
        <w:t xml:space="preserve"> відстрочення оплати </w:t>
      </w:r>
      <w:r w:rsidRPr="00EC4F94">
        <w:rPr>
          <w:rFonts w:ascii="Times New Roman" w:eastAsia="Times New Roman" w:hAnsi="Times New Roman" w:cs="Times New Roman"/>
          <w:b/>
          <w:i/>
          <w:color w:val="auto"/>
          <w:sz w:val="28"/>
          <w:szCs w:val="28"/>
          <w:lang w:eastAsia="ru-RU"/>
        </w:rPr>
        <w:t>штрафн</w:t>
      </w:r>
      <w:r w:rsidR="00CD6E75">
        <w:rPr>
          <w:rFonts w:ascii="Times New Roman" w:eastAsia="Times New Roman" w:hAnsi="Times New Roman" w:cs="Times New Roman"/>
          <w:b/>
          <w:i/>
          <w:color w:val="auto"/>
          <w:sz w:val="28"/>
          <w:szCs w:val="28"/>
          <w:lang w:eastAsia="ru-RU"/>
        </w:rPr>
        <w:t>их</w:t>
      </w:r>
      <w:r w:rsidRPr="00EC4F94">
        <w:rPr>
          <w:rFonts w:ascii="Times New Roman" w:eastAsia="Times New Roman" w:hAnsi="Times New Roman" w:cs="Times New Roman"/>
          <w:b/>
          <w:i/>
          <w:color w:val="auto"/>
          <w:sz w:val="28"/>
          <w:szCs w:val="28"/>
          <w:lang w:eastAsia="ru-RU"/>
        </w:rPr>
        <w:t xml:space="preserve"> санкці</w:t>
      </w:r>
      <w:r w:rsidR="00CD6E75">
        <w:rPr>
          <w:rFonts w:ascii="Times New Roman" w:eastAsia="Times New Roman" w:hAnsi="Times New Roman" w:cs="Times New Roman"/>
          <w:b/>
          <w:i/>
          <w:color w:val="auto"/>
          <w:sz w:val="28"/>
          <w:szCs w:val="28"/>
          <w:lang w:eastAsia="ru-RU"/>
        </w:rPr>
        <w:t>й</w:t>
      </w:r>
      <w:r w:rsidRPr="00EC4F94">
        <w:rPr>
          <w:rFonts w:ascii="Times New Roman" w:eastAsia="Times New Roman" w:hAnsi="Times New Roman" w:cs="Times New Roman"/>
          <w:b/>
          <w:i/>
          <w:color w:val="auto"/>
          <w:sz w:val="28"/>
          <w:szCs w:val="28"/>
          <w:lang w:eastAsia="ru-RU"/>
        </w:rPr>
        <w:t>, нарахован</w:t>
      </w:r>
      <w:r w:rsidR="00CD6E75">
        <w:rPr>
          <w:rFonts w:ascii="Times New Roman" w:eastAsia="Times New Roman" w:hAnsi="Times New Roman" w:cs="Times New Roman"/>
          <w:b/>
          <w:i/>
          <w:color w:val="auto"/>
          <w:sz w:val="28"/>
          <w:szCs w:val="28"/>
          <w:lang w:eastAsia="ru-RU"/>
        </w:rPr>
        <w:t>их</w:t>
      </w:r>
      <w:r w:rsidRPr="00EC4F94">
        <w:rPr>
          <w:rFonts w:ascii="Times New Roman" w:eastAsia="Times New Roman" w:hAnsi="Times New Roman" w:cs="Times New Roman"/>
          <w:b/>
          <w:i/>
          <w:color w:val="auto"/>
          <w:sz w:val="28"/>
          <w:szCs w:val="28"/>
          <w:lang w:eastAsia="ru-RU"/>
        </w:rPr>
        <w:t xml:space="preserve"> на дату звернення до Господарського суду міста Києва (12.01.2026)</w:t>
      </w:r>
      <w:r w:rsidR="00CD6E75">
        <w:rPr>
          <w:rFonts w:ascii="Times New Roman" w:eastAsia="Times New Roman" w:hAnsi="Times New Roman" w:cs="Times New Roman"/>
          <w:b/>
          <w:i/>
          <w:color w:val="auto"/>
          <w:sz w:val="28"/>
          <w:szCs w:val="28"/>
          <w:lang w:eastAsia="ru-RU"/>
        </w:rPr>
        <w:t xml:space="preserve"> до 31.12.2028 року</w:t>
      </w:r>
      <w:r w:rsidRPr="00EC4F94">
        <w:rPr>
          <w:rFonts w:ascii="Times New Roman" w:eastAsia="Times New Roman" w:hAnsi="Times New Roman" w:cs="Times New Roman"/>
          <w:b/>
          <w:i/>
          <w:color w:val="auto"/>
          <w:sz w:val="28"/>
          <w:szCs w:val="28"/>
          <w:lang w:eastAsia="ru-RU"/>
        </w:rPr>
        <w:t xml:space="preserve">. </w:t>
      </w:r>
    </w:p>
    <w:p w14:paraId="3E38AD1E"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Відповідно до Положення про Департамент житлово-комунальної інфраструктури виконавчого органу Київської міської ради (Київської міської державної адміністрації), затвердженого  рішенням Київської міської ради від 02.03.2023 № 6017/6058, Департамент має право здійснювати представництво інтересів Київського міського голови, Київської міської ради, її виконавчого органу, його структурних підрозділів та їх посадових осіб у судах України на всіх стадіях судового процесу без окремого доручення, крім відмови від позову, визнання позову, укладення мирової угоди. </w:t>
      </w:r>
    </w:p>
    <w:p w14:paraId="1F562899"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       Враховуючи це, проектом рішення пропонується надати Департаменту житлово-комунальної інфраструктури виконавчого органу Київської міської ради (Київської міської державної адміністрації) доручення на укладання мирових угод, що додаються до проєкту рішення, а також ПрАТ «АК «Київводоканал» щодо їх виконання.</w:t>
      </w:r>
    </w:p>
    <w:p w14:paraId="4760411C" w14:textId="77777777" w:rsidR="00EC4F94" w:rsidRPr="00EC4F94" w:rsidRDefault="000769B9" w:rsidP="00EC4F94">
      <w:pPr>
        <w:suppressAutoHyphens w:val="0"/>
        <w:spacing w:after="0" w:line="240" w:lineRule="auto"/>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w:t>
      </w:r>
    </w:p>
    <w:p w14:paraId="52AEAC9B" w14:textId="77777777" w:rsidR="00EC4F94" w:rsidRPr="00EC4F94" w:rsidRDefault="00EC4F94" w:rsidP="00EC4F94">
      <w:pPr>
        <w:suppressAutoHyphens w:val="0"/>
        <w:spacing w:after="0" w:line="240" w:lineRule="auto"/>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lastRenderedPageBreak/>
        <w:t>2.</w:t>
      </w:r>
      <w:r w:rsidRPr="00EC4F94">
        <w:rPr>
          <w:rFonts w:ascii="Times New Roman" w:eastAsia="Times New Roman" w:hAnsi="Times New Roman" w:cs="Times New Roman"/>
          <w:b/>
          <w:color w:val="auto"/>
          <w:sz w:val="28"/>
          <w:szCs w:val="28"/>
          <w:lang w:eastAsia="ru-RU"/>
        </w:rPr>
        <w:tab/>
        <w:t>Мета і шляхи її досягнення.</w:t>
      </w:r>
    </w:p>
    <w:p w14:paraId="1220A38F" w14:textId="77777777" w:rsidR="00EC4F94" w:rsidRPr="00EC4F94" w:rsidRDefault="00EC4F94" w:rsidP="00EC4F94">
      <w:pPr>
        <w:suppressAutoHyphens w:val="0"/>
        <w:spacing w:after="0" w:line="240" w:lineRule="auto"/>
        <w:jc w:val="center"/>
        <w:rPr>
          <w:rFonts w:ascii="Times New Roman" w:eastAsia="Times New Roman" w:hAnsi="Times New Roman" w:cs="Times New Roman"/>
          <w:b/>
          <w:color w:val="auto"/>
          <w:sz w:val="28"/>
          <w:szCs w:val="28"/>
          <w:lang w:eastAsia="ru-RU"/>
        </w:rPr>
      </w:pPr>
    </w:p>
    <w:p w14:paraId="092F51FC"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Метою прийняття рішення є затвердження умов мирових угод у судових справах №№ 910/231/26, 910/232/26, 910/233/26 за позовами Департаменту житлово-комунальної інфраструктури виконавчого органу Київської міської ради (Київської міської державної адміністрації) до ПрАТ «АК «Київводоканал» про стягнення заборгованості з ПрАТ «АК «Київводоканал» за коштами резервного фонду бюджету міста Києва, отриманими ним у 2022, 2023 та 2024 роках.</w:t>
      </w:r>
    </w:p>
    <w:p w14:paraId="7768EA63" w14:textId="77777777" w:rsidR="00EC4F94" w:rsidRPr="00EC4F94" w:rsidRDefault="00EC4F94"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0EF4E0DD" w14:textId="77777777" w:rsidR="00EC4F94" w:rsidRPr="00EC4F94" w:rsidRDefault="00EC4F94" w:rsidP="00EC4F94">
      <w:pPr>
        <w:tabs>
          <w:tab w:val="left" w:pos="1276"/>
        </w:tabs>
        <w:suppressAutoHyphens w:val="0"/>
        <w:spacing w:after="0" w:line="240" w:lineRule="auto"/>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ab/>
        <w:t>3. Стан нормативно-правової бази у даній сфері правового регулювання.</w:t>
      </w:r>
    </w:p>
    <w:p w14:paraId="63632C5D" w14:textId="77777777" w:rsidR="00EC4F94" w:rsidRPr="00EC4F94" w:rsidRDefault="00EC4F94" w:rsidP="00EC4F94">
      <w:pPr>
        <w:tabs>
          <w:tab w:val="left" w:pos="851"/>
        </w:tabs>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 Проєкт рішення підготовлений відповідно до Цивільного кодексу України, Бюджетного кодексу України, Господарського процесуального кодексу України, Закону України «Про місцеве самоврядування в Україні», Закону України «Про критичну інфраструктуру», Закону України «Про виконавче провадження», Закону України «Про правовий режим воєнного стану», Указу Президента України «Про введення воєнного стану в Україні» від 24 лютого 2022 року </w:t>
      </w:r>
      <w:hyperlink r:id="rId4" w:tgtFrame="_blank" w:history="1">
        <w:r w:rsidRPr="00EC4F94">
          <w:rPr>
            <w:rFonts w:ascii="Times New Roman" w:eastAsia="Times New Roman" w:hAnsi="Times New Roman" w:cs="Times New Roman"/>
            <w:color w:val="auto"/>
            <w:sz w:val="28"/>
            <w:szCs w:val="28"/>
            <w:lang w:eastAsia="ru-RU"/>
          </w:rPr>
          <w:t>№ 64/2022</w:t>
        </w:r>
      </w:hyperlink>
      <w:r w:rsidRPr="00EC4F94">
        <w:rPr>
          <w:rFonts w:ascii="Times New Roman" w:eastAsia="Times New Roman" w:hAnsi="Times New Roman" w:cs="Times New Roman"/>
          <w:color w:val="auto"/>
          <w:sz w:val="28"/>
          <w:szCs w:val="28"/>
          <w:lang w:eastAsia="ru-RU"/>
        </w:rPr>
        <w:t xml:space="preserve">, затвердженим Законом України «Про затвердження Указу Президента України «Про введення воєнного стану в Україні» від 24 лютого 2022 року </w:t>
      </w:r>
      <w:hyperlink r:id="rId5" w:tgtFrame="_blank" w:history="1">
        <w:r w:rsidRPr="00EC4F94">
          <w:rPr>
            <w:rFonts w:ascii="Times New Roman" w:eastAsia="Times New Roman" w:hAnsi="Times New Roman" w:cs="Times New Roman"/>
            <w:color w:val="auto"/>
            <w:sz w:val="28"/>
            <w:szCs w:val="28"/>
            <w:lang w:eastAsia="ru-RU"/>
          </w:rPr>
          <w:t>№ 2102-IX</w:t>
        </w:r>
      </w:hyperlink>
      <w:r w:rsidRPr="00EC4F94">
        <w:rPr>
          <w:rFonts w:ascii="Times New Roman" w:eastAsia="Times New Roman" w:hAnsi="Times New Roman" w:cs="Times New Roman"/>
          <w:color w:val="auto"/>
          <w:sz w:val="28"/>
          <w:szCs w:val="28"/>
          <w:lang w:eastAsia="ru-RU"/>
        </w:rPr>
        <w:t>,враховуючи розпорядження Київської міської військової адміністрації від 23.11.2022 № 768 «Про виділення коштів з резервного фонду бюджету міста Києва» (зі змінами), від 06.11.2023 № 894 «Про виділення коштів з резервного фонду бюджету міста Києва» (зі змінами), від 25.04.2024 № 361 «Про виділення коштів з резервного фонду бюджету міста Києва».</w:t>
      </w:r>
    </w:p>
    <w:p w14:paraId="6EA9E0D2" w14:textId="77777777" w:rsidR="00EC4F94" w:rsidRPr="00EC4F94" w:rsidRDefault="00EC4F94"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0622CDDB" w14:textId="77777777" w:rsidR="00EC4F94" w:rsidRPr="00EC4F94" w:rsidRDefault="00EC4F94" w:rsidP="00EC4F94">
      <w:pPr>
        <w:tabs>
          <w:tab w:val="left" w:pos="709"/>
          <w:tab w:val="left" w:pos="1134"/>
        </w:tabs>
        <w:suppressAutoHyphens w:val="0"/>
        <w:spacing w:after="0" w:line="240" w:lineRule="auto"/>
        <w:ind w:firstLine="708"/>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4.</w:t>
      </w:r>
      <w:r w:rsidRPr="00EC4F94">
        <w:rPr>
          <w:rFonts w:ascii="Times New Roman" w:eastAsia="Times New Roman" w:hAnsi="Times New Roman" w:cs="Times New Roman"/>
          <w:b/>
          <w:color w:val="auto"/>
          <w:sz w:val="28"/>
          <w:szCs w:val="28"/>
          <w:lang w:eastAsia="ru-RU"/>
        </w:rPr>
        <w:tab/>
        <w:t>Позиція заінтересованих органів</w:t>
      </w:r>
    </w:p>
    <w:p w14:paraId="003FFDE4"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Проєкт рішення не стосується інтересів інших органів і не потребує додаткового узгодження.</w:t>
      </w:r>
    </w:p>
    <w:p w14:paraId="31FBB134"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p>
    <w:p w14:paraId="1FC9D32A" w14:textId="77777777" w:rsidR="00EC4F94" w:rsidRPr="00EC4F94" w:rsidRDefault="00EC4F94" w:rsidP="00EC4F94">
      <w:pPr>
        <w:tabs>
          <w:tab w:val="left" w:pos="1134"/>
        </w:tabs>
        <w:suppressAutoHyphens w:val="0"/>
        <w:spacing w:after="0" w:line="240" w:lineRule="auto"/>
        <w:ind w:firstLine="708"/>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5.</w:t>
      </w:r>
      <w:r w:rsidRPr="00EC4F94">
        <w:rPr>
          <w:rFonts w:ascii="Times New Roman" w:eastAsia="Times New Roman" w:hAnsi="Times New Roman" w:cs="Times New Roman"/>
          <w:b/>
          <w:color w:val="auto"/>
          <w:sz w:val="28"/>
          <w:szCs w:val="28"/>
          <w:lang w:eastAsia="ru-RU"/>
        </w:rPr>
        <w:tab/>
        <w:t>Фінансово-економічне обґрунтування.</w:t>
      </w:r>
    </w:p>
    <w:p w14:paraId="1CB6A7C2"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Проєкт рішення не потребує виділення коштів бюджету міста Києва.</w:t>
      </w:r>
    </w:p>
    <w:p w14:paraId="264E8B7B" w14:textId="77777777" w:rsidR="00EC4F94" w:rsidRPr="00EC4F94" w:rsidRDefault="00EC4F94"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2E49A488" w14:textId="77777777" w:rsidR="00EC4F94" w:rsidRPr="00EC4F94" w:rsidRDefault="00EC4F94" w:rsidP="00EC4F94">
      <w:pPr>
        <w:tabs>
          <w:tab w:val="left" w:pos="1134"/>
        </w:tabs>
        <w:suppressAutoHyphens w:val="0"/>
        <w:spacing w:after="0" w:line="240" w:lineRule="auto"/>
        <w:ind w:firstLine="708"/>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6.</w:t>
      </w:r>
      <w:r w:rsidRPr="00EC4F94">
        <w:rPr>
          <w:rFonts w:ascii="Times New Roman" w:eastAsia="Times New Roman" w:hAnsi="Times New Roman" w:cs="Times New Roman"/>
          <w:b/>
          <w:color w:val="auto"/>
          <w:sz w:val="28"/>
          <w:szCs w:val="28"/>
          <w:lang w:eastAsia="ru-RU"/>
        </w:rPr>
        <w:tab/>
        <w:t>Регіональний аспект.</w:t>
      </w:r>
    </w:p>
    <w:p w14:paraId="5A39CDBF"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Положення проєкту рішення не впливає на розвиток адміністративно-територіальної одиниці.</w:t>
      </w:r>
    </w:p>
    <w:p w14:paraId="7696F824" w14:textId="77777777" w:rsidR="00EC4F94" w:rsidRPr="00EC4F94" w:rsidRDefault="00EC4F94"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18BA8287" w14:textId="77777777" w:rsidR="00EC4F94" w:rsidRPr="00EC4F94" w:rsidRDefault="00EC4F94" w:rsidP="00EC4F94">
      <w:pPr>
        <w:tabs>
          <w:tab w:val="left" w:pos="1134"/>
        </w:tabs>
        <w:suppressAutoHyphens w:val="0"/>
        <w:spacing w:after="0" w:line="240" w:lineRule="auto"/>
        <w:ind w:firstLine="708"/>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7.</w:t>
      </w:r>
      <w:r w:rsidRPr="00EC4F94">
        <w:rPr>
          <w:rFonts w:ascii="Times New Roman" w:eastAsia="Times New Roman" w:hAnsi="Times New Roman" w:cs="Times New Roman"/>
          <w:b/>
          <w:color w:val="auto"/>
          <w:sz w:val="28"/>
          <w:szCs w:val="28"/>
          <w:lang w:eastAsia="ru-RU"/>
        </w:rPr>
        <w:tab/>
        <w:t>Громадське обговорення.</w:t>
      </w:r>
    </w:p>
    <w:p w14:paraId="462E3BDA"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Проєкт рішення не потребує громадського обговорення. </w:t>
      </w:r>
    </w:p>
    <w:p w14:paraId="76BAE69F" w14:textId="77777777" w:rsidR="00EC4F94" w:rsidRPr="00EC4F94" w:rsidRDefault="00EC4F94"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7B2E4616" w14:textId="77777777" w:rsidR="00EC4F94" w:rsidRPr="00EC4F94" w:rsidRDefault="00EC4F94" w:rsidP="00EC4F94">
      <w:pPr>
        <w:tabs>
          <w:tab w:val="left" w:pos="1134"/>
        </w:tabs>
        <w:suppressAutoHyphens w:val="0"/>
        <w:spacing w:after="0" w:line="240" w:lineRule="auto"/>
        <w:ind w:firstLine="708"/>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8.</w:t>
      </w:r>
      <w:r w:rsidRPr="00EC4F94">
        <w:rPr>
          <w:rFonts w:ascii="Times New Roman" w:eastAsia="Times New Roman" w:hAnsi="Times New Roman" w:cs="Times New Roman"/>
          <w:b/>
          <w:color w:val="auto"/>
          <w:sz w:val="28"/>
          <w:szCs w:val="28"/>
          <w:lang w:eastAsia="ru-RU"/>
        </w:rPr>
        <w:tab/>
        <w:t>Вплив проєкту на осіб з інвалідністю.</w:t>
      </w:r>
    </w:p>
    <w:p w14:paraId="3943C296" w14:textId="77777777" w:rsidR="00EC4F94" w:rsidRPr="00EC4F94" w:rsidRDefault="00EC4F94" w:rsidP="00EC4F94">
      <w:pPr>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Проєкт рішення не стосується прав і соціальної захищеності осіб з інвалідністю та не впливатиме на життєдіяльність цієї категорії. </w:t>
      </w:r>
    </w:p>
    <w:p w14:paraId="778CD36C" w14:textId="77777777" w:rsidR="00EC4F94" w:rsidRPr="00EC4F94" w:rsidRDefault="00EC4F94"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7097DBC1" w14:textId="77777777" w:rsidR="00EC4F94" w:rsidRPr="00EC4F94" w:rsidRDefault="00EC4F94" w:rsidP="00EC4F94">
      <w:pPr>
        <w:tabs>
          <w:tab w:val="left" w:pos="1134"/>
        </w:tabs>
        <w:suppressAutoHyphens w:val="0"/>
        <w:spacing w:after="0" w:line="240" w:lineRule="auto"/>
        <w:ind w:firstLine="708"/>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9.</w:t>
      </w:r>
      <w:r w:rsidRPr="00EC4F94">
        <w:rPr>
          <w:rFonts w:ascii="Times New Roman" w:eastAsia="Times New Roman" w:hAnsi="Times New Roman" w:cs="Times New Roman"/>
          <w:b/>
          <w:color w:val="auto"/>
          <w:sz w:val="28"/>
          <w:szCs w:val="28"/>
          <w:lang w:eastAsia="ru-RU"/>
        </w:rPr>
        <w:tab/>
      </w:r>
      <w:r w:rsidR="000769B9" w:rsidRPr="000769B9">
        <w:rPr>
          <w:rFonts w:ascii="Times New Roman" w:eastAsia="Times New Roman" w:hAnsi="Times New Roman" w:cs="Times New Roman"/>
          <w:b/>
          <w:color w:val="auto"/>
          <w:sz w:val="28"/>
          <w:szCs w:val="28"/>
          <w:lang w:eastAsia="ru-RU"/>
        </w:rPr>
        <w:t xml:space="preserve">Відповідність проєкту рішення до Закону України </w:t>
      </w:r>
      <w:r w:rsidR="000769B9" w:rsidRPr="000769B9">
        <w:rPr>
          <w:rFonts w:ascii="Times New Roman" w:eastAsia="Times New Roman" w:hAnsi="Times New Roman" w:cs="Times New Roman"/>
          <w:b/>
          <w:color w:val="000000"/>
          <w:sz w:val="28"/>
          <w:szCs w:val="28"/>
          <w:lang w:eastAsia="ru-RU"/>
        </w:rPr>
        <w:t>«Про доступ  до публічної інформації».</w:t>
      </w:r>
    </w:p>
    <w:p w14:paraId="0CD66F55" w14:textId="77777777" w:rsidR="00EC4F94" w:rsidRDefault="00EC4F94"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lastRenderedPageBreak/>
        <w:t>Проєкт рішення не містить інформацію з обмеженим доступом у розумінні статті 6 Закону України «Про доступ до публічної інформації».</w:t>
      </w:r>
    </w:p>
    <w:p w14:paraId="1979B8DE" w14:textId="77777777" w:rsidR="00974043" w:rsidRPr="00EC4F94" w:rsidRDefault="00974043"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6DB5DDD5" w14:textId="77777777" w:rsidR="00974043" w:rsidRPr="00974043" w:rsidRDefault="00974043" w:rsidP="00974043">
      <w:pPr>
        <w:tabs>
          <w:tab w:val="left" w:pos="851"/>
        </w:tabs>
        <w:suppressAutoHyphens w:val="0"/>
        <w:spacing w:after="0" w:line="240" w:lineRule="auto"/>
        <w:ind w:right="-2" w:firstLine="567"/>
        <w:contextualSpacing/>
        <w:jc w:val="center"/>
        <w:rPr>
          <w:rFonts w:ascii="Times New Roman" w:hAnsi="Times New Roman" w:cs="Times New Roman"/>
          <w:b/>
          <w:color w:val="auto"/>
          <w:sz w:val="28"/>
          <w:szCs w:val="28"/>
          <w:lang w:eastAsia="uk-UA"/>
        </w:rPr>
      </w:pPr>
      <w:r>
        <w:rPr>
          <w:rFonts w:ascii="Times New Roman" w:eastAsia="Times New Roman" w:hAnsi="Times New Roman" w:cs="Times New Roman"/>
          <w:b/>
          <w:color w:val="auto"/>
          <w:sz w:val="28"/>
          <w:szCs w:val="28"/>
          <w:lang w:eastAsia="ru-RU"/>
        </w:rPr>
        <w:t>10</w:t>
      </w:r>
      <w:r w:rsidRPr="00974043">
        <w:rPr>
          <w:rFonts w:ascii="Times New Roman" w:eastAsia="Times New Roman" w:hAnsi="Times New Roman" w:cs="Times New Roman"/>
          <w:b/>
          <w:color w:val="auto"/>
          <w:sz w:val="28"/>
          <w:szCs w:val="28"/>
          <w:lang w:eastAsia="ru-RU"/>
        </w:rPr>
        <w:t xml:space="preserve">. </w:t>
      </w:r>
      <w:r w:rsidRPr="00974043">
        <w:rPr>
          <w:rFonts w:ascii="Times New Roman" w:eastAsia="Times New Roman" w:hAnsi="Times New Roman" w:cs="Times New Roman"/>
          <w:b/>
          <w:color w:val="auto"/>
          <w:sz w:val="28"/>
          <w:szCs w:val="28"/>
          <w:lang w:val="ru-RU" w:eastAsia="ru-RU"/>
        </w:rPr>
        <w:t xml:space="preserve"> </w:t>
      </w:r>
      <w:r w:rsidRPr="00974043">
        <w:rPr>
          <w:rFonts w:ascii="Times New Roman" w:eastAsia="Times New Roman" w:hAnsi="Times New Roman" w:cs="Times New Roman"/>
          <w:b/>
          <w:color w:val="auto"/>
          <w:sz w:val="28"/>
          <w:szCs w:val="28"/>
          <w:lang w:eastAsia="ru-RU"/>
        </w:rPr>
        <w:t>Відповідність проєкту рішення до З</w:t>
      </w:r>
      <w:r w:rsidRPr="00974043">
        <w:rPr>
          <w:rFonts w:ascii="Times New Roman" w:hAnsi="Times New Roman" w:cs="Times New Roman"/>
          <w:b/>
          <w:color w:val="auto"/>
          <w:sz w:val="28"/>
          <w:szCs w:val="28"/>
          <w:lang w:eastAsia="uk-UA"/>
        </w:rPr>
        <w:t>аконів України «Про інформацію» та «Про захист персональних даних».</w:t>
      </w:r>
    </w:p>
    <w:p w14:paraId="750C35A1" w14:textId="77777777" w:rsidR="00974043" w:rsidRPr="00974043" w:rsidRDefault="00974043" w:rsidP="00974043">
      <w:pPr>
        <w:suppressAutoHyphens w:val="0"/>
        <w:spacing w:after="0" w:line="240" w:lineRule="auto"/>
        <w:ind w:right="-2" w:firstLine="567"/>
        <w:contextualSpacing/>
        <w:jc w:val="center"/>
        <w:rPr>
          <w:rFonts w:ascii="Times New Roman" w:hAnsi="Times New Roman" w:cs="Times New Roman"/>
          <w:b/>
          <w:color w:val="auto"/>
          <w:sz w:val="28"/>
          <w:szCs w:val="28"/>
          <w:lang w:eastAsia="uk-UA"/>
        </w:rPr>
      </w:pPr>
    </w:p>
    <w:p w14:paraId="70724810" w14:textId="77777777" w:rsidR="00974043" w:rsidRPr="00974043" w:rsidRDefault="00974043" w:rsidP="00974043">
      <w:pPr>
        <w:suppressAutoHyphens w:val="0"/>
        <w:spacing w:after="0" w:line="240" w:lineRule="auto"/>
        <w:ind w:right="-2" w:firstLine="567"/>
        <w:contextualSpacing/>
        <w:jc w:val="both"/>
        <w:rPr>
          <w:rFonts w:ascii="Times New Roman" w:hAnsi="Times New Roman" w:cs="Times New Roman"/>
          <w:color w:val="auto"/>
          <w:sz w:val="28"/>
          <w:szCs w:val="28"/>
          <w:lang w:eastAsia="uk-UA"/>
        </w:rPr>
      </w:pPr>
      <w:r w:rsidRPr="00974043">
        <w:rPr>
          <w:rFonts w:ascii="Times New Roman" w:hAnsi="Times New Roman" w:cs="Times New Roman"/>
          <w:color w:val="auto"/>
          <w:sz w:val="28"/>
          <w:szCs w:val="28"/>
          <w:lang w:eastAsia="uk-UA"/>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B438146" w14:textId="77777777" w:rsidR="00974043" w:rsidRPr="00EC4F94" w:rsidRDefault="00974043"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17C35730" w14:textId="77777777" w:rsidR="00EC4F94" w:rsidRPr="00EC4F94" w:rsidRDefault="00EC4F94" w:rsidP="00EC4F94">
      <w:pPr>
        <w:suppressAutoHyphens w:val="0"/>
        <w:spacing w:after="0" w:line="240" w:lineRule="auto"/>
        <w:ind w:firstLine="708"/>
        <w:jc w:val="center"/>
        <w:rPr>
          <w:rFonts w:ascii="Times New Roman" w:eastAsia="Times New Roman" w:hAnsi="Times New Roman" w:cs="Times New Roman"/>
          <w:b/>
          <w:color w:val="auto"/>
          <w:sz w:val="28"/>
          <w:szCs w:val="28"/>
          <w:lang w:eastAsia="ru-RU"/>
        </w:rPr>
      </w:pPr>
      <w:r w:rsidRPr="00EC4F94">
        <w:rPr>
          <w:rFonts w:ascii="Times New Roman" w:eastAsia="Times New Roman" w:hAnsi="Times New Roman" w:cs="Times New Roman"/>
          <w:b/>
          <w:color w:val="auto"/>
          <w:sz w:val="28"/>
          <w:szCs w:val="28"/>
          <w:lang w:eastAsia="ru-RU"/>
        </w:rPr>
        <w:t>1</w:t>
      </w:r>
      <w:r w:rsidR="00974043">
        <w:rPr>
          <w:rFonts w:ascii="Times New Roman" w:eastAsia="Times New Roman" w:hAnsi="Times New Roman" w:cs="Times New Roman"/>
          <w:b/>
          <w:color w:val="auto"/>
          <w:sz w:val="28"/>
          <w:szCs w:val="28"/>
          <w:lang w:eastAsia="ru-RU"/>
        </w:rPr>
        <w:t>1</w:t>
      </w:r>
      <w:r w:rsidRPr="00EC4F94">
        <w:rPr>
          <w:rFonts w:ascii="Times New Roman" w:eastAsia="Times New Roman" w:hAnsi="Times New Roman" w:cs="Times New Roman"/>
          <w:b/>
          <w:color w:val="auto"/>
          <w:sz w:val="28"/>
          <w:szCs w:val="28"/>
          <w:lang w:eastAsia="ru-RU"/>
        </w:rPr>
        <w:t>.</w:t>
      </w:r>
      <w:r w:rsidRPr="00EC4F94">
        <w:rPr>
          <w:rFonts w:ascii="Times New Roman" w:eastAsia="Times New Roman" w:hAnsi="Times New Roman" w:cs="Times New Roman"/>
          <w:b/>
          <w:color w:val="auto"/>
          <w:sz w:val="28"/>
          <w:szCs w:val="28"/>
          <w:lang w:eastAsia="ru-RU"/>
        </w:rPr>
        <w:tab/>
        <w:t>Прогноз соціально-економічних та інших наслідків прийняття рішення.</w:t>
      </w:r>
    </w:p>
    <w:p w14:paraId="3BF4908C" w14:textId="77777777" w:rsidR="00EC4F94" w:rsidRDefault="00EC4F94"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 xml:space="preserve">Прийняття цього рішення дасть можливість врегулювати заборгованість ПрАТ «АК «Київводоканал» перед територіальною громадою міста Києва за коштами резервного фонду бюджету міста Києва, отриманими ним у 2022, 2023 та 2024 роках, що не допустить в свою чергу </w:t>
      </w:r>
      <w:r w:rsidR="00CD6E75">
        <w:rPr>
          <w:rFonts w:ascii="Times New Roman" w:eastAsia="Times New Roman" w:hAnsi="Times New Roman" w:cs="Times New Roman"/>
          <w:color w:val="auto"/>
          <w:sz w:val="28"/>
          <w:szCs w:val="28"/>
          <w:lang w:eastAsia="ru-RU"/>
        </w:rPr>
        <w:t xml:space="preserve"> припинення надання послуг з водопостачання та водовідведення</w:t>
      </w:r>
      <w:r w:rsidRPr="00EC4F94">
        <w:rPr>
          <w:rFonts w:ascii="Times New Roman" w:eastAsia="Times New Roman" w:hAnsi="Times New Roman" w:cs="Times New Roman"/>
          <w:color w:val="auto"/>
          <w:sz w:val="28"/>
          <w:szCs w:val="28"/>
          <w:lang w:eastAsia="ru-RU"/>
        </w:rPr>
        <w:t>.</w:t>
      </w:r>
    </w:p>
    <w:p w14:paraId="305A28F8" w14:textId="77777777" w:rsidR="00CD6E75" w:rsidRDefault="00CD6E75"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0DE29155" w14:textId="77777777" w:rsidR="00974043" w:rsidRPr="00974043" w:rsidRDefault="00974043" w:rsidP="00974043">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r>
        <w:rPr>
          <w:rFonts w:ascii="Times New Roman" w:hAnsi="Times New Roman" w:cs="Times New Roman"/>
          <w:b/>
          <w:color w:val="auto"/>
          <w:kern w:val="2"/>
          <w:sz w:val="28"/>
          <w:szCs w:val="28"/>
          <w:lang w:eastAsia="ru-RU"/>
        </w:rPr>
        <w:t>12</w:t>
      </w:r>
      <w:r w:rsidRPr="00974043">
        <w:rPr>
          <w:rFonts w:ascii="Times New Roman" w:hAnsi="Times New Roman" w:cs="Times New Roman"/>
          <w:b/>
          <w:color w:val="auto"/>
          <w:kern w:val="2"/>
          <w:sz w:val="28"/>
          <w:szCs w:val="28"/>
          <w:lang w:eastAsia="ru-RU"/>
        </w:rPr>
        <w:t>.  Суб’єкт подання проєкту рішення.</w:t>
      </w:r>
    </w:p>
    <w:p w14:paraId="47EE182F" w14:textId="77777777" w:rsidR="00974043" w:rsidRPr="00974043" w:rsidRDefault="00974043" w:rsidP="00974043">
      <w:pPr>
        <w:overflowPunct w:val="0"/>
        <w:spacing w:after="0" w:line="240" w:lineRule="auto"/>
        <w:ind w:firstLine="567"/>
        <w:jc w:val="center"/>
        <w:textAlignment w:val="baseline"/>
        <w:rPr>
          <w:rFonts w:ascii="Times New Roman" w:hAnsi="Times New Roman" w:cs="Times New Roman"/>
          <w:b/>
          <w:color w:val="auto"/>
          <w:kern w:val="2"/>
          <w:sz w:val="28"/>
          <w:szCs w:val="28"/>
          <w:lang w:eastAsia="ru-RU"/>
        </w:rPr>
      </w:pPr>
    </w:p>
    <w:p w14:paraId="1422A6A8" w14:textId="77777777" w:rsidR="00974043" w:rsidRPr="00974043" w:rsidRDefault="00974043" w:rsidP="00974043">
      <w:pPr>
        <w:shd w:val="clear" w:color="auto" w:fill="FFFFFF"/>
        <w:suppressAutoHyphens w:val="0"/>
        <w:spacing w:after="0" w:line="240" w:lineRule="auto"/>
        <w:ind w:right="-142" w:firstLine="567"/>
        <w:jc w:val="both"/>
        <w:rPr>
          <w:rFonts w:ascii="Times New Roman" w:eastAsia="Times New Roman" w:hAnsi="Times New Roman" w:cs="Times New Roman"/>
          <w:color w:val="auto"/>
          <w:sz w:val="28"/>
          <w:szCs w:val="28"/>
          <w:lang w:eastAsia="ru-RU"/>
        </w:rPr>
      </w:pPr>
      <w:r w:rsidRPr="00974043">
        <w:rPr>
          <w:rFonts w:ascii="Times New Roman" w:eastAsia="Times New Roman" w:hAnsi="Times New Roman" w:cs="Times New Roman"/>
          <w:color w:val="auto"/>
          <w:sz w:val="28"/>
          <w:szCs w:val="28"/>
          <w:lang w:eastAsia="ru-RU"/>
        </w:rPr>
        <w:t>Суб’єктом подання проєкту рішення є депутати Київської міської ради члени   постійної комісії Київської міської ради з питань житлово-комунального господарства та паливно-енергетичного комплексу.</w:t>
      </w:r>
    </w:p>
    <w:p w14:paraId="10603DDF" w14:textId="77777777" w:rsidR="00974043" w:rsidRPr="00974043" w:rsidRDefault="00974043" w:rsidP="00974043">
      <w:pPr>
        <w:tabs>
          <w:tab w:val="left" w:pos="567"/>
        </w:tabs>
        <w:suppressAutoHyphens w:val="0"/>
        <w:spacing w:after="0" w:line="240" w:lineRule="auto"/>
        <w:ind w:firstLine="567"/>
        <w:jc w:val="both"/>
        <w:rPr>
          <w:rFonts w:ascii="Times New Roman" w:hAnsi="Times New Roman" w:cs="Times New Roman"/>
          <w:color w:val="auto"/>
          <w:sz w:val="28"/>
          <w:szCs w:val="28"/>
          <w:lang w:eastAsia="ru-RU"/>
        </w:rPr>
      </w:pPr>
      <w:r w:rsidRPr="00974043">
        <w:rPr>
          <w:rFonts w:ascii="Times New Roman" w:eastAsia="Times New Roman" w:hAnsi="Times New Roman" w:cs="Times New Roman"/>
          <w:color w:val="auto"/>
          <w:sz w:val="28"/>
          <w:szCs w:val="28"/>
          <w:lang w:eastAsia="uk-UA"/>
        </w:rPr>
        <w:t xml:space="preserve">Відповідальним за супроводження проєкту рішення та доповідачем на всіх стадіях розгляду та пленарному засіданні Київської міської ради є  </w:t>
      </w:r>
      <w:r>
        <w:rPr>
          <w:rFonts w:ascii="Times New Roman" w:eastAsia="Times New Roman" w:hAnsi="Times New Roman" w:cs="Times New Roman"/>
          <w:color w:val="auto"/>
          <w:sz w:val="28"/>
          <w:szCs w:val="28"/>
          <w:lang w:eastAsia="uk-UA"/>
        </w:rPr>
        <w:t xml:space="preserve">депутат Київської міської ради - </w:t>
      </w:r>
      <w:r w:rsidRPr="00974043">
        <w:rPr>
          <w:rFonts w:ascii="Times New Roman" w:eastAsia="Times New Roman" w:hAnsi="Times New Roman" w:cs="Times New Roman"/>
          <w:color w:val="auto"/>
          <w:sz w:val="28"/>
          <w:szCs w:val="28"/>
          <w:lang w:eastAsia="uk-UA"/>
        </w:rPr>
        <w:t xml:space="preserve">голова постійної комісії Київської міської ради з питань житлово-комунального господарства та паливно-енергетичного комплексу Бродський Олександр Якович, </w:t>
      </w:r>
      <w:proofErr w:type="spellStart"/>
      <w:r w:rsidRPr="00974043">
        <w:rPr>
          <w:rFonts w:ascii="Times New Roman" w:eastAsia="Times New Roman" w:hAnsi="Times New Roman" w:cs="Times New Roman"/>
          <w:color w:val="auto"/>
          <w:sz w:val="28"/>
          <w:szCs w:val="28"/>
          <w:lang w:eastAsia="uk-UA"/>
        </w:rPr>
        <w:t>к.т</w:t>
      </w:r>
      <w:proofErr w:type="spellEnd"/>
      <w:r w:rsidRPr="00974043">
        <w:rPr>
          <w:rFonts w:ascii="Times New Roman" w:eastAsia="Times New Roman" w:hAnsi="Times New Roman" w:cs="Times New Roman"/>
          <w:color w:val="auto"/>
          <w:sz w:val="28"/>
          <w:szCs w:val="28"/>
          <w:lang w:eastAsia="uk-UA"/>
        </w:rPr>
        <w:t>. 202-73-11</w:t>
      </w:r>
      <w:r>
        <w:rPr>
          <w:rFonts w:ascii="Times New Roman" w:eastAsia="Times New Roman" w:hAnsi="Times New Roman" w:cs="Times New Roman"/>
          <w:color w:val="auto"/>
          <w:sz w:val="28"/>
          <w:szCs w:val="28"/>
          <w:lang w:eastAsia="uk-UA"/>
        </w:rPr>
        <w:t xml:space="preserve">, співдоповідачем  заступник голови Київської міської державної адміністрації Петро </w:t>
      </w:r>
      <w:proofErr w:type="spellStart"/>
      <w:r>
        <w:rPr>
          <w:rFonts w:ascii="Times New Roman" w:eastAsia="Times New Roman" w:hAnsi="Times New Roman" w:cs="Times New Roman"/>
          <w:color w:val="auto"/>
          <w:sz w:val="28"/>
          <w:szCs w:val="28"/>
          <w:lang w:eastAsia="uk-UA"/>
        </w:rPr>
        <w:t>Пантелеєв</w:t>
      </w:r>
      <w:proofErr w:type="spellEnd"/>
      <w:r w:rsidRPr="00974043">
        <w:rPr>
          <w:rFonts w:ascii="Times New Roman" w:eastAsia="Times New Roman" w:hAnsi="Times New Roman" w:cs="Times New Roman"/>
          <w:color w:val="auto"/>
          <w:sz w:val="28"/>
          <w:szCs w:val="28"/>
          <w:lang w:eastAsia="uk-UA"/>
        </w:rPr>
        <w:t xml:space="preserve">.  </w:t>
      </w:r>
    </w:p>
    <w:p w14:paraId="57324863" w14:textId="77777777" w:rsidR="00974043" w:rsidRDefault="00974043" w:rsidP="00EC4F94">
      <w:pPr>
        <w:suppressAutoHyphens w:val="0"/>
        <w:spacing w:after="0" w:line="240" w:lineRule="auto"/>
        <w:ind w:firstLine="708"/>
        <w:jc w:val="both"/>
        <w:rPr>
          <w:rFonts w:ascii="Times New Roman" w:eastAsia="Times New Roman" w:hAnsi="Times New Roman" w:cs="Times New Roman"/>
          <w:color w:val="auto"/>
          <w:sz w:val="28"/>
          <w:szCs w:val="28"/>
          <w:lang w:eastAsia="ru-RU"/>
        </w:rPr>
      </w:pPr>
    </w:p>
    <w:p w14:paraId="3F0FD688"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p>
    <w:p w14:paraId="5DA5EDB4"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Депутат Київської міської ради</w:t>
      </w:r>
      <w:r w:rsidRPr="00EC4F94">
        <w:rPr>
          <w:rFonts w:ascii="Times New Roman" w:eastAsia="Times New Roman" w:hAnsi="Times New Roman" w:cs="Times New Roman"/>
          <w:color w:val="auto"/>
          <w:sz w:val="28"/>
          <w:szCs w:val="28"/>
          <w:lang w:eastAsia="ru-RU"/>
        </w:rPr>
        <w:tab/>
      </w:r>
      <w:r w:rsidRPr="00EC4F94">
        <w:rPr>
          <w:rFonts w:ascii="Times New Roman" w:eastAsia="Times New Roman" w:hAnsi="Times New Roman" w:cs="Times New Roman"/>
          <w:color w:val="auto"/>
          <w:sz w:val="28"/>
          <w:szCs w:val="28"/>
          <w:lang w:eastAsia="ru-RU"/>
        </w:rPr>
        <w:tab/>
      </w:r>
      <w:r w:rsidRPr="00EC4F94">
        <w:rPr>
          <w:rFonts w:ascii="Times New Roman" w:eastAsia="Times New Roman" w:hAnsi="Times New Roman" w:cs="Times New Roman"/>
          <w:color w:val="auto"/>
          <w:sz w:val="28"/>
          <w:szCs w:val="28"/>
          <w:lang w:eastAsia="ru-RU"/>
        </w:rPr>
        <w:tab/>
      </w:r>
      <w:r w:rsidRPr="00EC4F94">
        <w:rPr>
          <w:rFonts w:ascii="Times New Roman" w:eastAsia="Times New Roman" w:hAnsi="Times New Roman" w:cs="Times New Roman"/>
          <w:color w:val="auto"/>
          <w:sz w:val="28"/>
          <w:szCs w:val="28"/>
          <w:lang w:eastAsia="ru-RU"/>
        </w:rPr>
        <w:tab/>
        <w:t xml:space="preserve">     Олександр БРОДСЬКИЙ</w:t>
      </w:r>
    </w:p>
    <w:p w14:paraId="419D0B7A" w14:textId="77777777" w:rsid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p>
    <w:p w14:paraId="40CE0F2D"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Депутат Київської міської ради</w:t>
      </w:r>
      <w:r w:rsidRPr="00EC4F94">
        <w:rPr>
          <w:rFonts w:ascii="Times New Roman" w:eastAsia="Times New Roman" w:hAnsi="Times New Roman" w:cs="Times New Roman"/>
          <w:color w:val="auto"/>
          <w:sz w:val="28"/>
          <w:szCs w:val="28"/>
          <w:lang w:eastAsia="ru-RU"/>
        </w:rPr>
        <w:tab/>
      </w:r>
      <w:r w:rsidRPr="00EC4F94">
        <w:rPr>
          <w:rFonts w:ascii="Times New Roman" w:eastAsia="Times New Roman" w:hAnsi="Times New Roman" w:cs="Times New Roman"/>
          <w:color w:val="auto"/>
          <w:sz w:val="28"/>
          <w:szCs w:val="28"/>
          <w:lang w:eastAsia="ru-RU"/>
        </w:rPr>
        <w:tab/>
      </w:r>
      <w:r w:rsidRPr="00EC4F94">
        <w:rPr>
          <w:rFonts w:ascii="Times New Roman" w:eastAsia="Times New Roman" w:hAnsi="Times New Roman" w:cs="Times New Roman"/>
          <w:color w:val="auto"/>
          <w:sz w:val="28"/>
          <w:szCs w:val="28"/>
          <w:lang w:eastAsia="ru-RU"/>
        </w:rPr>
        <w:tab/>
      </w:r>
      <w:r w:rsidRPr="00EC4F94">
        <w:rPr>
          <w:rFonts w:ascii="Times New Roman" w:eastAsia="Times New Roman" w:hAnsi="Times New Roman" w:cs="Times New Roman"/>
          <w:color w:val="auto"/>
          <w:sz w:val="28"/>
          <w:szCs w:val="28"/>
          <w:lang w:eastAsia="ru-RU"/>
        </w:rPr>
        <w:tab/>
        <w:t xml:space="preserve">  </w:t>
      </w:r>
      <w:r w:rsidR="00974043">
        <w:rPr>
          <w:rFonts w:ascii="Times New Roman" w:eastAsia="Times New Roman" w:hAnsi="Times New Roman" w:cs="Times New Roman"/>
          <w:color w:val="auto"/>
          <w:sz w:val="28"/>
          <w:szCs w:val="28"/>
          <w:lang w:eastAsia="ru-RU"/>
        </w:rPr>
        <w:t xml:space="preserve">         </w:t>
      </w:r>
      <w:r w:rsidRPr="00EC4F94">
        <w:rPr>
          <w:rFonts w:ascii="Times New Roman" w:eastAsia="Times New Roman" w:hAnsi="Times New Roman" w:cs="Times New Roman"/>
          <w:color w:val="auto"/>
          <w:sz w:val="28"/>
          <w:szCs w:val="28"/>
          <w:lang w:eastAsia="ru-RU"/>
        </w:rPr>
        <w:t xml:space="preserve">   Олександр ПОПОВ</w:t>
      </w:r>
    </w:p>
    <w:p w14:paraId="3C29129B"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p>
    <w:p w14:paraId="0EBB954F"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r w:rsidRPr="00EC4F94">
        <w:rPr>
          <w:rFonts w:ascii="Times New Roman" w:eastAsia="Times New Roman" w:hAnsi="Times New Roman" w:cs="Times New Roman"/>
          <w:color w:val="auto"/>
          <w:sz w:val="28"/>
          <w:szCs w:val="28"/>
          <w:lang w:eastAsia="ru-RU"/>
        </w:rPr>
        <w:t>Депутат Київської міської ради</w:t>
      </w:r>
      <w:r w:rsidRPr="00EC4F94">
        <w:rPr>
          <w:rFonts w:ascii="Times New Roman" w:eastAsia="Times New Roman" w:hAnsi="Times New Roman" w:cs="Times New Roman"/>
          <w:color w:val="auto"/>
          <w:sz w:val="28"/>
          <w:szCs w:val="28"/>
          <w:lang w:eastAsia="ru-RU"/>
        </w:rPr>
        <w:tab/>
      </w:r>
      <w:r w:rsidRPr="00EC4F94">
        <w:rPr>
          <w:rFonts w:ascii="Times New Roman" w:eastAsia="Times New Roman" w:hAnsi="Times New Roman" w:cs="Times New Roman"/>
          <w:color w:val="auto"/>
          <w:sz w:val="28"/>
          <w:szCs w:val="28"/>
          <w:lang w:eastAsia="ru-RU"/>
        </w:rPr>
        <w:tab/>
      </w:r>
      <w:r w:rsidRPr="00EC4F94">
        <w:rPr>
          <w:rFonts w:ascii="Times New Roman" w:eastAsia="Times New Roman" w:hAnsi="Times New Roman" w:cs="Times New Roman"/>
          <w:color w:val="auto"/>
          <w:sz w:val="28"/>
          <w:szCs w:val="28"/>
          <w:lang w:eastAsia="ru-RU"/>
        </w:rPr>
        <w:tab/>
      </w:r>
      <w:r w:rsidR="00974043">
        <w:rPr>
          <w:rFonts w:ascii="Times New Roman" w:eastAsia="Times New Roman" w:hAnsi="Times New Roman" w:cs="Times New Roman"/>
          <w:color w:val="auto"/>
          <w:sz w:val="28"/>
          <w:szCs w:val="28"/>
          <w:lang w:eastAsia="ru-RU"/>
        </w:rPr>
        <w:t xml:space="preserve">   </w:t>
      </w:r>
      <w:r w:rsidRPr="00EC4F94">
        <w:rPr>
          <w:rFonts w:ascii="Times New Roman" w:eastAsia="Times New Roman" w:hAnsi="Times New Roman" w:cs="Times New Roman"/>
          <w:color w:val="auto"/>
          <w:sz w:val="28"/>
          <w:szCs w:val="28"/>
          <w:lang w:eastAsia="ru-RU"/>
        </w:rPr>
        <w:tab/>
        <w:t xml:space="preserve">   </w:t>
      </w:r>
      <w:r w:rsidR="00974043">
        <w:rPr>
          <w:rFonts w:ascii="Times New Roman" w:eastAsia="Times New Roman" w:hAnsi="Times New Roman" w:cs="Times New Roman"/>
          <w:color w:val="auto"/>
          <w:sz w:val="28"/>
          <w:szCs w:val="28"/>
          <w:lang w:eastAsia="ru-RU"/>
        </w:rPr>
        <w:t xml:space="preserve">       </w:t>
      </w:r>
      <w:r w:rsidRPr="00EC4F94">
        <w:rPr>
          <w:rFonts w:ascii="Times New Roman" w:eastAsia="Times New Roman" w:hAnsi="Times New Roman" w:cs="Times New Roman"/>
          <w:color w:val="auto"/>
          <w:sz w:val="28"/>
          <w:szCs w:val="28"/>
          <w:lang w:eastAsia="ru-RU"/>
        </w:rPr>
        <w:t xml:space="preserve">  Юрій ТИХОНОВИЧ</w:t>
      </w:r>
    </w:p>
    <w:p w14:paraId="4D5BB8BD"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p>
    <w:p w14:paraId="4F8A0A6A" w14:textId="77777777" w:rsidR="00EC4F94" w:rsidRPr="00EC4F94" w:rsidRDefault="00EC4F94" w:rsidP="00EC4F94">
      <w:pPr>
        <w:suppressAutoHyphens w:val="0"/>
        <w:spacing w:after="0" w:line="240" w:lineRule="auto"/>
        <w:ind w:right="-419"/>
        <w:rPr>
          <w:rFonts w:ascii="Times New Roman" w:eastAsia="Times New Roman" w:hAnsi="Times New Roman" w:cs="Times New Roman"/>
          <w:color w:val="auto"/>
          <w:sz w:val="24"/>
          <w:szCs w:val="24"/>
          <w:lang w:eastAsia="uk-UA"/>
        </w:rPr>
      </w:pPr>
      <w:r w:rsidRPr="00EC4F94">
        <w:rPr>
          <w:rFonts w:ascii="Times New Roman" w:eastAsia="Times New Roman" w:hAnsi="Times New Roman" w:cs="Times New Roman"/>
          <w:color w:val="auto"/>
          <w:sz w:val="24"/>
          <w:szCs w:val="24"/>
          <w:lang w:eastAsia="uk-UA"/>
        </w:rPr>
        <w:t> </w:t>
      </w:r>
    </w:p>
    <w:p w14:paraId="7DBE702D" w14:textId="77777777" w:rsidR="00EC4F94" w:rsidRPr="00EC4F94" w:rsidRDefault="00EC4F94" w:rsidP="00EC4F94">
      <w:pPr>
        <w:suppressAutoHyphens w:val="0"/>
        <w:spacing w:after="0" w:line="240" w:lineRule="auto"/>
        <w:jc w:val="both"/>
        <w:rPr>
          <w:rFonts w:ascii="Times New Roman" w:eastAsia="Times New Roman" w:hAnsi="Times New Roman" w:cs="Times New Roman"/>
          <w:color w:val="auto"/>
          <w:sz w:val="28"/>
          <w:szCs w:val="28"/>
          <w:lang w:eastAsia="ru-RU"/>
        </w:rPr>
      </w:pPr>
    </w:p>
    <w:p w14:paraId="0DE26F3A" w14:textId="77777777" w:rsidR="00000000" w:rsidRPr="00EC4F94" w:rsidRDefault="00000000">
      <w:pPr>
        <w:rPr>
          <w:rFonts w:ascii="Times New Roman" w:hAnsi="Times New Roman" w:cs="Times New Roman"/>
          <w:sz w:val="28"/>
          <w:szCs w:val="28"/>
        </w:rPr>
      </w:pPr>
    </w:p>
    <w:sectPr w:rsidR="000A3F2C" w:rsidRPr="00EC4F94" w:rsidSect="00EF3F8A">
      <w:pgSz w:w="11906" w:h="16838"/>
      <w:pgMar w:top="1079" w:right="849" w:bottom="899" w:left="1276" w:header="708" w:footer="708" w:gutter="0"/>
      <w:cols w:space="72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94"/>
    <w:rsid w:val="00052263"/>
    <w:rsid w:val="000769B9"/>
    <w:rsid w:val="000E7232"/>
    <w:rsid w:val="003726D0"/>
    <w:rsid w:val="00475A5A"/>
    <w:rsid w:val="005E192C"/>
    <w:rsid w:val="007A06E8"/>
    <w:rsid w:val="00974043"/>
    <w:rsid w:val="00BE5515"/>
    <w:rsid w:val="00C333CC"/>
    <w:rsid w:val="00C60F1A"/>
    <w:rsid w:val="00CD6E75"/>
    <w:rsid w:val="00D06077"/>
    <w:rsid w:val="00D53E49"/>
    <w:rsid w:val="00EC4F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2DD22"/>
  <w15:chartTrackingRefBased/>
  <w15:docId w15:val="{10EFB5B8-D94E-489F-B3B1-C9F0B3D1F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232"/>
    <w:pPr>
      <w:suppressAutoHyphens/>
      <w:spacing w:after="200" w:line="276" w:lineRule="auto"/>
    </w:pPr>
    <w:rPr>
      <w:color w:val="00000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2102-20" TargetMode="External"/><Relationship Id="rId4" Type="http://schemas.openxmlformats.org/officeDocument/2006/relationships/hyperlink" Target="https://zakon.rada.gov.ua/laws/show/64/202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6335</Words>
  <Characters>3611</Characters>
  <Application>Microsoft Office Word</Application>
  <DocSecurity>0</DocSecurity>
  <Lines>30</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Грушецька Тетяна Олександрівна</cp:lastModifiedBy>
  <cp:revision>5</cp:revision>
  <dcterms:created xsi:type="dcterms:W3CDTF">2026-04-15T09:56:00Z</dcterms:created>
  <dcterms:modified xsi:type="dcterms:W3CDTF">2026-04-16T08:49:00Z</dcterms:modified>
</cp:coreProperties>
</file>