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F8782" w14:textId="77777777" w:rsidR="00F71FC9" w:rsidRPr="00F71FC9" w:rsidRDefault="00F71FC9" w:rsidP="00F71FC9">
      <w:pPr>
        <w:pageBreakBefore/>
        <w:spacing w:after="0" w:line="360" w:lineRule="auto"/>
        <w:contextualSpacing/>
        <w:jc w:val="center"/>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ПОЯСНЮВАЛЬНА ЗАПИСКА</w:t>
      </w:r>
    </w:p>
    <w:p w14:paraId="326E68C2" w14:textId="77777777" w:rsidR="00F71FC9" w:rsidRPr="00F71FC9" w:rsidRDefault="00F71FC9" w:rsidP="00F71FC9">
      <w:pPr>
        <w:spacing w:after="0" w:line="360" w:lineRule="auto"/>
        <w:contextualSpacing/>
        <w:jc w:val="center"/>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до проєкту рішення Київської міської ради</w:t>
      </w:r>
    </w:p>
    <w:p w14:paraId="50B5AED8" w14:textId="33D5C457" w:rsidR="00F71FC9" w:rsidRPr="00F71FC9" w:rsidRDefault="00F71FC9" w:rsidP="00F71FC9">
      <w:pPr>
        <w:spacing w:after="0" w:line="360" w:lineRule="auto"/>
        <w:contextualSpacing/>
        <w:jc w:val="center"/>
        <w:outlineLvl w:val="1"/>
        <w:rPr>
          <w:rFonts w:ascii="Times New Roman" w:eastAsia="MS Mincho" w:hAnsi="Times New Roman" w:cs="Times New Roman"/>
          <w:b/>
          <w:bCs/>
          <w:sz w:val="28"/>
          <w:szCs w:val="28"/>
        </w:rPr>
      </w:pPr>
      <w:bookmarkStart w:id="0" w:name="_Hlk190766066"/>
      <w:r w:rsidRPr="00F71FC9">
        <w:rPr>
          <w:rFonts w:ascii="Times New Roman" w:eastAsia="Times New Roman" w:hAnsi="Times New Roman" w:cs="Times New Roman"/>
          <w:b/>
          <w:sz w:val="28"/>
          <w:szCs w:val="28"/>
        </w:rPr>
        <w:t>«</w:t>
      </w:r>
      <w:r w:rsidRPr="00F71FC9">
        <w:rPr>
          <w:rFonts w:ascii="Times New Roman" w:eastAsia="MS Mincho" w:hAnsi="Times New Roman" w:cs="Times New Roman"/>
          <w:b/>
          <w:bCs/>
          <w:sz w:val="28"/>
          <w:szCs w:val="28"/>
        </w:rPr>
        <w:t>Про звернення Київської міської ради до Київського міського голови щодо підтримки ініціативи Президента України зі спорудження пам’ятника Гетьману Івану Мазепі у місті Києві</w:t>
      </w:r>
      <w:r w:rsidRPr="00F71FC9">
        <w:rPr>
          <w:rFonts w:ascii="Times New Roman" w:eastAsia="Times New Roman" w:hAnsi="Times New Roman" w:cs="Times New Roman"/>
          <w:b/>
          <w:sz w:val="28"/>
          <w:szCs w:val="28"/>
          <w:highlight w:val="white"/>
        </w:rPr>
        <w:t>»</w:t>
      </w:r>
    </w:p>
    <w:bookmarkEnd w:id="0"/>
    <w:p w14:paraId="65018289" w14:textId="77777777" w:rsidR="00F71FC9" w:rsidRPr="00F71FC9" w:rsidRDefault="00F71FC9" w:rsidP="00F71FC9">
      <w:pPr>
        <w:spacing w:after="0" w:line="360" w:lineRule="auto"/>
        <w:ind w:firstLine="709"/>
        <w:contextualSpacing/>
        <w:jc w:val="center"/>
        <w:rPr>
          <w:rFonts w:ascii="Times New Roman" w:eastAsia="Times New Roman" w:hAnsi="Times New Roman" w:cs="Times New Roman"/>
          <w:b/>
          <w:sz w:val="28"/>
          <w:szCs w:val="28"/>
          <w:highlight w:val="white"/>
        </w:rPr>
      </w:pPr>
    </w:p>
    <w:p w14:paraId="05F9BB75" w14:textId="77777777" w:rsidR="00F71FC9" w:rsidRPr="00F71FC9" w:rsidRDefault="00F71FC9" w:rsidP="00F71FC9">
      <w:pPr>
        <w:numPr>
          <w:ilvl w:val="0"/>
          <w:numId w:val="1"/>
        </w:numPr>
        <w:spacing w:before="120" w:after="0" w:line="360" w:lineRule="auto"/>
        <w:ind w:left="0" w:firstLine="709"/>
        <w:contextualSpacing/>
        <w:jc w:val="both"/>
        <w:rPr>
          <w:rFonts w:ascii="Times New Roman" w:eastAsia="Times New Roman" w:hAnsi="Times New Roman" w:cs="Times New Roman"/>
          <w:b/>
          <w:sz w:val="28"/>
          <w:szCs w:val="28"/>
          <w:highlight w:val="white"/>
        </w:rPr>
      </w:pPr>
      <w:r w:rsidRPr="00F71FC9">
        <w:rPr>
          <w:rFonts w:ascii="Times New Roman" w:eastAsia="Times New Roman" w:hAnsi="Times New Roman" w:cs="Times New Roman"/>
          <w:b/>
          <w:sz w:val="28"/>
          <w:szCs w:val="28"/>
        </w:rPr>
        <w:t>Обґрунтування необхідності прийняття рішення.</w:t>
      </w:r>
    </w:p>
    <w:p w14:paraId="5DFA00DA" w14:textId="77777777" w:rsidR="00F71FC9" w:rsidRPr="00F71FC9" w:rsidRDefault="00F71FC9" w:rsidP="00F71FC9">
      <w:pPr>
        <w:pStyle w:val="isselectedend"/>
        <w:spacing w:after="0" w:afterAutospacing="0" w:line="360" w:lineRule="auto"/>
        <w:ind w:firstLine="709"/>
        <w:contextualSpacing/>
        <w:jc w:val="both"/>
        <w:rPr>
          <w:sz w:val="28"/>
          <w:szCs w:val="28"/>
        </w:rPr>
      </w:pPr>
      <w:r w:rsidRPr="00F71FC9">
        <w:rPr>
          <w:sz w:val="28"/>
          <w:szCs w:val="28"/>
        </w:rPr>
        <w:t>Проєкт рішення розроблено з метою підтримки ініціативи Президента України щодо спорудження у столиці України пам’ятника Гетьману Івану Мазепі як видатному державному, військовому та політичному діячу, який зробив вагомий внесок у становлення української державності, розвиток культури та утвердження європейського цивілізаційного вибору України.</w:t>
      </w:r>
    </w:p>
    <w:p w14:paraId="09776397" w14:textId="77777777" w:rsidR="00F71FC9" w:rsidRPr="00F71FC9" w:rsidRDefault="00F71FC9" w:rsidP="00F71FC9">
      <w:pPr>
        <w:pStyle w:val="isselectedend"/>
        <w:spacing w:after="0" w:afterAutospacing="0" w:line="360" w:lineRule="auto"/>
        <w:ind w:firstLine="709"/>
        <w:contextualSpacing/>
        <w:jc w:val="both"/>
        <w:rPr>
          <w:sz w:val="28"/>
          <w:szCs w:val="28"/>
        </w:rPr>
      </w:pPr>
      <w:r w:rsidRPr="00F71FC9">
        <w:rPr>
          <w:sz w:val="28"/>
          <w:szCs w:val="28"/>
        </w:rPr>
        <w:t>Прийняття рішення сприятиме збереженню історичної пам’яті Українського народу, утвердженню української національної ідентичності, популяризації історичної спадщини та посиленню державної політики у сфері національної пам’яті. Крім того, рішення створить необхідні організаційно-правові передумови для опрацювання питання встановлення пам’ятника відповідно до вимог чинного законодавства із залученням профільних органів державної влади, наукової спільноти, фахівців у сфері культурної спадщини, архітектури та громадськості.</w:t>
      </w:r>
    </w:p>
    <w:p w14:paraId="3BE6D062" w14:textId="18E44D55" w:rsidR="00F71FC9" w:rsidRPr="00F71FC9" w:rsidRDefault="00F71FC9" w:rsidP="00F71FC9">
      <w:pPr>
        <w:pStyle w:val="isselectedend"/>
        <w:spacing w:after="0" w:afterAutospacing="0" w:line="360" w:lineRule="auto"/>
        <w:ind w:firstLine="709"/>
        <w:contextualSpacing/>
        <w:jc w:val="both"/>
        <w:rPr>
          <w:sz w:val="28"/>
          <w:szCs w:val="28"/>
        </w:rPr>
      </w:pPr>
      <w:r w:rsidRPr="00F71FC9">
        <w:rPr>
          <w:sz w:val="28"/>
          <w:szCs w:val="28"/>
        </w:rPr>
        <w:t>Ухвалення зазначеного рішення є своєчасним та відповідає суспільному запиту на належне вшанування визначних постатей української історії, які відіграли ключову роль у боротьбі за незалежність та розвиток української держави.</w:t>
      </w:r>
    </w:p>
    <w:p w14:paraId="1A9C3332" w14:textId="77777777" w:rsidR="00F71FC9" w:rsidRDefault="00F71FC9" w:rsidP="00F71FC9">
      <w:pPr>
        <w:pStyle w:val="a9"/>
        <w:widowControl w:val="0"/>
        <w:numPr>
          <w:ilvl w:val="0"/>
          <w:numId w:val="1"/>
        </w:numPr>
        <w:spacing w:before="240" w:after="0" w:line="360" w:lineRule="auto"/>
        <w:ind w:left="0" w:firstLine="709"/>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Мета і завдання прийняття рішення.</w:t>
      </w:r>
    </w:p>
    <w:p w14:paraId="471845BF" w14:textId="77777777" w:rsidR="00F71FC9" w:rsidRPr="00F71FC9" w:rsidRDefault="00F71FC9" w:rsidP="00F71FC9">
      <w:pPr>
        <w:widowControl w:val="0"/>
        <w:spacing w:after="0" w:line="360" w:lineRule="auto"/>
        <w:ind w:firstLine="708"/>
        <w:jc w:val="both"/>
        <w:rPr>
          <w:rFonts w:ascii="Times New Roman" w:hAnsi="Times New Roman" w:cs="Times New Roman"/>
          <w:sz w:val="28"/>
          <w:szCs w:val="28"/>
        </w:rPr>
      </w:pPr>
      <w:r w:rsidRPr="00F71FC9">
        <w:rPr>
          <w:rFonts w:ascii="Times New Roman" w:hAnsi="Times New Roman" w:cs="Times New Roman"/>
          <w:sz w:val="28"/>
          <w:szCs w:val="28"/>
        </w:rPr>
        <w:t xml:space="preserve">Метою прийняття рішення є підтримка ініціативи Президента України щодо спорудження пам’ятника Гетьману Івану Мазепі у місті Києві, вшанування його історичної ролі у становленні української державності, а також сприяння реалізації державної політики у сфері збереження </w:t>
      </w:r>
      <w:r w:rsidRPr="00F71FC9">
        <w:rPr>
          <w:rFonts w:ascii="Times New Roman" w:hAnsi="Times New Roman" w:cs="Times New Roman"/>
          <w:sz w:val="28"/>
          <w:szCs w:val="28"/>
        </w:rPr>
        <w:lastRenderedPageBreak/>
        <w:t>національної пам’яті та культурної спадщини.</w:t>
      </w:r>
    </w:p>
    <w:p w14:paraId="333F9DB3" w14:textId="03E36EA4" w:rsidR="00F71FC9" w:rsidRPr="00F71FC9" w:rsidRDefault="00F71FC9" w:rsidP="00F71FC9">
      <w:pPr>
        <w:widowControl w:val="0"/>
        <w:spacing w:after="0" w:line="360" w:lineRule="auto"/>
        <w:ind w:firstLine="708"/>
        <w:jc w:val="both"/>
        <w:rPr>
          <w:rFonts w:ascii="Times New Roman" w:eastAsia="Times New Roman" w:hAnsi="Times New Roman" w:cs="Times New Roman"/>
          <w:b/>
          <w:sz w:val="28"/>
          <w:szCs w:val="28"/>
        </w:rPr>
      </w:pPr>
      <w:r w:rsidRPr="00F71FC9">
        <w:rPr>
          <w:rFonts w:ascii="Times New Roman" w:hAnsi="Times New Roman" w:cs="Times New Roman"/>
          <w:sz w:val="28"/>
          <w:szCs w:val="28"/>
        </w:rPr>
        <w:t>Основними завданнями рішення є звернення до Київського міського голови щодо підтримки зазначеної ініціативи, доручення виконавчому органу Київської міської ради опрацювати питання визначення місця встановлення пам’ятника, проведення необхідних консультацій із центральними органами виконавчої влади, науковою та експертною спільнотою, підготовка пропозицій щодо організаційно-правового механізму реалізації проєкту та можливих джерел його фінансування, а також внесення на розгляд Київської міської ради відповідного проєкту рішення за результатами проведеної роботи.</w:t>
      </w:r>
    </w:p>
    <w:p w14:paraId="14CD6180" w14:textId="0A190FE4" w:rsidR="00F71FC9" w:rsidRPr="00F71FC9" w:rsidRDefault="00F71FC9" w:rsidP="00F71FC9">
      <w:pPr>
        <w:numPr>
          <w:ilvl w:val="0"/>
          <w:numId w:val="1"/>
        </w:numPr>
        <w:spacing w:after="0" w:line="360" w:lineRule="auto"/>
        <w:ind w:left="0" w:firstLine="709"/>
        <w:contextualSpacing/>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Загальна характеристика і основні положення проєкту рішення.</w:t>
      </w:r>
    </w:p>
    <w:p w14:paraId="34A33A32" w14:textId="77777777" w:rsidR="00F71FC9" w:rsidRPr="00F71FC9" w:rsidRDefault="00F71FC9" w:rsidP="00F71FC9">
      <w:pPr>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Проєктом рішення пропонується схвалити звернення Київської міської ради до Київського міського голови щодо підтримки ініціативи Президента України зі спорудження пам’ятника Гетьману Івану Мазепі у місті Києві.</w:t>
      </w:r>
    </w:p>
    <w:p w14:paraId="74FC697A" w14:textId="77777777" w:rsidR="00F71FC9" w:rsidRPr="00F71FC9" w:rsidRDefault="00F71FC9" w:rsidP="00F71FC9">
      <w:pPr>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Рішенням також передбачається доручити Київському міському голові та виконавчому органу Київської міської ради (Київській міській державній адміністрації) забезпечити опрацювання питань, пов’язаних із реалізацією зазначеної ініціативи, зокрема щодо визначення можливого місця встановлення пам’ятника, проведення консультацій із центральними органами виконавчої влади, Українським інститутом національної пам’яті, профільними науковими установами, архітекторами, мистецтвознавцями та громадськістю, опрацювання питання проведення відкритого архітектурно-мистецького конкурсу, визначення організаційно-правового механізму реалізації проєкту та можливих джерел його фінансування.</w:t>
      </w:r>
    </w:p>
    <w:p w14:paraId="126771F2" w14:textId="77777777" w:rsidR="00F71FC9" w:rsidRPr="00F71FC9" w:rsidRDefault="00F71FC9" w:rsidP="00F71FC9">
      <w:pPr>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Крім того, проєктом рішення передбачається внесення за результатами проведеної роботи на розгляд Київської міської ради проєкту рішення щодо подальшої реалізації ініціативи Президента України зі спорудження пам’ятника Гетьману Івану Мазепі у місті Києві.</w:t>
      </w:r>
    </w:p>
    <w:p w14:paraId="3A7BE96E" w14:textId="77777777" w:rsidR="00F71FC9" w:rsidRPr="00F71FC9" w:rsidRDefault="00F71FC9" w:rsidP="00F71FC9">
      <w:pPr>
        <w:spacing w:after="0" w:line="360" w:lineRule="auto"/>
        <w:ind w:firstLine="709"/>
        <w:contextualSpacing/>
        <w:jc w:val="both"/>
        <w:rPr>
          <w:rFonts w:ascii="Times New Roman" w:eastAsia="Times New Roman" w:hAnsi="Times New Roman" w:cs="Times New Roman"/>
          <w:sz w:val="28"/>
          <w:szCs w:val="28"/>
        </w:rPr>
      </w:pPr>
    </w:p>
    <w:p w14:paraId="26222798" w14:textId="77777777" w:rsidR="00F71FC9" w:rsidRPr="00F71FC9" w:rsidRDefault="00F71FC9" w:rsidP="00F71FC9">
      <w:pPr>
        <w:spacing w:after="0" w:line="360" w:lineRule="auto"/>
        <w:ind w:firstLine="709"/>
        <w:contextualSpacing/>
        <w:jc w:val="both"/>
        <w:rPr>
          <w:rFonts w:ascii="Times New Roman" w:eastAsia="Times New Roman" w:hAnsi="Times New Roman" w:cs="Times New Roman"/>
          <w:sz w:val="28"/>
          <w:szCs w:val="28"/>
          <w:highlight w:val="red"/>
        </w:rPr>
      </w:pPr>
    </w:p>
    <w:p w14:paraId="0755BFA0" w14:textId="77777777" w:rsidR="00F71FC9" w:rsidRPr="00F71FC9" w:rsidRDefault="00F71FC9" w:rsidP="00F71FC9">
      <w:pPr>
        <w:numPr>
          <w:ilvl w:val="0"/>
          <w:numId w:val="1"/>
        </w:numPr>
        <w:spacing w:after="0" w:line="360" w:lineRule="auto"/>
        <w:ind w:left="0" w:firstLine="709"/>
        <w:contextualSpacing/>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Стан нормативно-правової бази у даній сфері правового регулювання.</w:t>
      </w:r>
    </w:p>
    <w:p w14:paraId="4326EE4F" w14:textId="1841DFC6" w:rsidR="00F71FC9" w:rsidRPr="00F71FC9" w:rsidRDefault="00F71FC9" w:rsidP="00F71FC9">
      <w:pPr>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 xml:space="preserve">Проєкт рішення розроблено відповідно до </w:t>
      </w:r>
      <w:proofErr w:type="spellStart"/>
      <w:r w:rsidRPr="00F71FC9">
        <w:rPr>
          <w:rFonts w:ascii="Times New Roman" w:hAnsi="Times New Roman" w:cs="Times New Roman"/>
          <w:color w:val="000000" w:themeColor="text1"/>
          <w:sz w:val="28"/>
          <w:szCs w:val="28"/>
        </w:rPr>
        <w:t>до</w:t>
      </w:r>
      <w:proofErr w:type="spellEnd"/>
      <w:r w:rsidRPr="00F71FC9">
        <w:rPr>
          <w:rFonts w:ascii="Times New Roman" w:hAnsi="Times New Roman" w:cs="Times New Roman"/>
          <w:color w:val="000000" w:themeColor="text1"/>
          <w:sz w:val="28"/>
          <w:szCs w:val="28"/>
        </w:rPr>
        <w:t xml:space="preserve"> статей 25, 26, 42, 59 Закону України «Про місцеве самоврядування в Україні», статей 11, 140–146 Конституції України, Закону України «Про столицю України – місто-герой Київ»</w:t>
      </w:r>
    </w:p>
    <w:p w14:paraId="479128A3" w14:textId="77777777" w:rsidR="00F71FC9" w:rsidRPr="00F71FC9" w:rsidRDefault="00F71FC9" w:rsidP="00F71FC9">
      <w:pPr>
        <w:numPr>
          <w:ilvl w:val="0"/>
          <w:numId w:val="1"/>
        </w:numPr>
        <w:spacing w:after="0" w:line="360" w:lineRule="auto"/>
        <w:ind w:left="0" w:firstLine="709"/>
        <w:contextualSpacing/>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Фінансово-економічне обґрунтування.</w:t>
      </w:r>
    </w:p>
    <w:p w14:paraId="32E9462A" w14:textId="323268DA" w:rsidR="00F71FC9" w:rsidRPr="00F71FC9" w:rsidRDefault="00F71FC9" w:rsidP="00F71FC9">
      <w:pPr>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Реалізація запропонованого проєкту рішення не передбачає виділення коштів із бюджету міста Києва.</w:t>
      </w:r>
    </w:p>
    <w:p w14:paraId="3A3591F9" w14:textId="77777777" w:rsidR="00F71FC9" w:rsidRPr="00F71FC9" w:rsidRDefault="00F71FC9" w:rsidP="00F71FC9">
      <w:pPr>
        <w:widowControl w:val="0"/>
        <w:numPr>
          <w:ilvl w:val="0"/>
          <w:numId w:val="1"/>
        </w:numPr>
        <w:spacing w:after="0" w:line="360" w:lineRule="auto"/>
        <w:ind w:left="0" w:firstLine="709"/>
        <w:contextualSpacing/>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Інформація про те, чи містить проєкт рішення службову інформацію у розумінні статті 6 Закону України «Про доступ до публічної інформації».</w:t>
      </w:r>
    </w:p>
    <w:p w14:paraId="5E054C24" w14:textId="52ED3655"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Проєкт рішення не містить службову інформацію у розумінні статті 6 Закону України «Про доступ до публічної інформації».</w:t>
      </w:r>
    </w:p>
    <w:p w14:paraId="0C46F00D" w14:textId="77777777" w:rsidR="00F71FC9" w:rsidRPr="00F71FC9" w:rsidRDefault="00F71FC9" w:rsidP="00F71FC9">
      <w:pPr>
        <w:widowControl w:val="0"/>
        <w:numPr>
          <w:ilvl w:val="0"/>
          <w:numId w:val="1"/>
        </w:numPr>
        <w:spacing w:after="0" w:line="360" w:lineRule="auto"/>
        <w:ind w:left="0" w:firstLine="709"/>
        <w:contextualSpacing/>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 xml:space="preserve">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 </w:t>
      </w:r>
    </w:p>
    <w:p w14:paraId="2EFB938E" w14:textId="714A2B20"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Проєкт рішення не стосується прав і соціальної захищеності осіб з інвалідністю та не матиме впливу на життєдіяльність цієї категорії.</w:t>
      </w:r>
    </w:p>
    <w:p w14:paraId="04587360" w14:textId="77777777" w:rsidR="00F71FC9" w:rsidRPr="00F71FC9" w:rsidRDefault="00F71FC9" w:rsidP="00F71FC9">
      <w:pPr>
        <w:widowControl w:val="0"/>
        <w:numPr>
          <w:ilvl w:val="0"/>
          <w:numId w:val="1"/>
        </w:numPr>
        <w:spacing w:after="0" w:line="360" w:lineRule="auto"/>
        <w:ind w:left="0" w:firstLine="709"/>
        <w:contextualSpacing/>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B18E82D" w14:textId="5128D46E"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F3C6FF6" w14:textId="77777777" w:rsidR="00F71FC9" w:rsidRDefault="00F71FC9" w:rsidP="00F71FC9">
      <w:pPr>
        <w:widowControl w:val="0"/>
        <w:numPr>
          <w:ilvl w:val="0"/>
          <w:numId w:val="1"/>
        </w:numPr>
        <w:spacing w:after="0" w:line="360" w:lineRule="auto"/>
        <w:ind w:left="0" w:firstLine="709"/>
        <w:contextualSpacing/>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Прогноз соціально-економічних та інших наслідків прийняття.</w:t>
      </w:r>
    </w:p>
    <w:p w14:paraId="3836A135" w14:textId="77777777" w:rsidR="00F71FC9" w:rsidRPr="00F71FC9" w:rsidRDefault="00F71FC9" w:rsidP="00F71FC9">
      <w:pPr>
        <w:widowControl w:val="0"/>
        <w:spacing w:after="0" w:line="360" w:lineRule="auto"/>
        <w:ind w:firstLine="708"/>
        <w:contextualSpacing/>
        <w:jc w:val="both"/>
        <w:rPr>
          <w:rFonts w:ascii="Times New Roman" w:hAnsi="Times New Roman" w:cs="Times New Roman"/>
          <w:sz w:val="28"/>
          <w:szCs w:val="28"/>
        </w:rPr>
      </w:pPr>
      <w:r w:rsidRPr="00F71FC9">
        <w:rPr>
          <w:rFonts w:ascii="Times New Roman" w:hAnsi="Times New Roman" w:cs="Times New Roman"/>
          <w:sz w:val="28"/>
          <w:szCs w:val="28"/>
        </w:rPr>
        <w:t xml:space="preserve">Прийняття рішення сприятиме підтримці державної політики у сфері </w:t>
      </w:r>
      <w:r w:rsidRPr="00F71FC9">
        <w:rPr>
          <w:rFonts w:ascii="Times New Roman" w:hAnsi="Times New Roman" w:cs="Times New Roman"/>
          <w:sz w:val="28"/>
          <w:szCs w:val="28"/>
        </w:rPr>
        <w:lastRenderedPageBreak/>
        <w:t>збереження історичної пам’яті та національної ідентичності, вшануванню постаті Гетьмана Івана Мазепи як одного з визначних діячів української державності, а також консолідації українського суспільства навколо спільних історичних цінностей.</w:t>
      </w:r>
    </w:p>
    <w:p w14:paraId="565BBD13" w14:textId="42FDA8CF" w:rsidR="00F71FC9" w:rsidRPr="00F71FC9" w:rsidRDefault="00F71FC9" w:rsidP="00F71FC9">
      <w:pPr>
        <w:widowControl w:val="0"/>
        <w:spacing w:after="0" w:line="360" w:lineRule="auto"/>
        <w:ind w:firstLine="708"/>
        <w:contextualSpacing/>
        <w:jc w:val="both"/>
        <w:rPr>
          <w:rFonts w:ascii="Times New Roman" w:eastAsia="Times New Roman" w:hAnsi="Times New Roman" w:cs="Times New Roman"/>
          <w:b/>
          <w:sz w:val="28"/>
          <w:szCs w:val="28"/>
        </w:rPr>
      </w:pPr>
      <w:r w:rsidRPr="00F71FC9">
        <w:rPr>
          <w:rFonts w:ascii="Times New Roman" w:hAnsi="Times New Roman" w:cs="Times New Roman"/>
          <w:sz w:val="28"/>
          <w:szCs w:val="28"/>
        </w:rPr>
        <w:t>Реалізація рішення забезпечить організаційно-правові передумови для подальшого опрацювання питання спорудження пам’ятника у місті Києві із дотриманням вимог законодавства, проведенням необхідних консультацій та визначенням оптимального механізму реалізації відповідної ініціативи. Очікується також позитивний вплив на розвиток культурного простору столиці, популяризацію української історії, зміцнення патріотичного виховання та підвищення туристичної привабливості міста Києва.</w:t>
      </w:r>
    </w:p>
    <w:p w14:paraId="18716962" w14:textId="77777777" w:rsidR="00F71FC9" w:rsidRPr="00F71FC9" w:rsidRDefault="00F71FC9" w:rsidP="00F71FC9">
      <w:pPr>
        <w:widowControl w:val="0"/>
        <w:numPr>
          <w:ilvl w:val="0"/>
          <w:numId w:val="1"/>
        </w:numPr>
        <w:spacing w:after="0" w:line="360" w:lineRule="auto"/>
        <w:ind w:left="0" w:firstLine="709"/>
        <w:contextualSpacing/>
        <w:jc w:val="both"/>
        <w:rPr>
          <w:rFonts w:ascii="Times New Roman" w:eastAsia="Times New Roman" w:hAnsi="Times New Roman" w:cs="Times New Roman"/>
          <w:b/>
          <w:sz w:val="28"/>
          <w:szCs w:val="28"/>
        </w:rPr>
      </w:pPr>
      <w:r w:rsidRPr="00F71FC9">
        <w:rPr>
          <w:rFonts w:ascii="Times New Roman" w:eastAsia="Times New Roman" w:hAnsi="Times New Roman" w:cs="Times New Roman"/>
          <w:b/>
          <w:sz w:val="28"/>
          <w:szCs w:val="28"/>
        </w:rPr>
        <w:t>Прізвище або назву суб'єкта подання, прізвище, посаду, контактні дані доповідача проєкту рішення на пленарному засіданні та особи, відповідальної за супроводження проєкту рішення.</w:t>
      </w:r>
    </w:p>
    <w:p w14:paraId="51E48D9F" w14:textId="77777777"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p>
    <w:p w14:paraId="4819EF5E" w14:textId="74EE9D8B"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Суб’єктами подання проєкту рішення є депутати Київської міської ради Вітренко Андрій Олександрович</w:t>
      </w:r>
      <w:r w:rsidRPr="00F71FC9">
        <w:rPr>
          <w:rFonts w:ascii="Times New Roman" w:eastAsia="Times New Roman" w:hAnsi="Times New Roman" w:cs="Times New Roman"/>
          <w:sz w:val="28"/>
          <w:szCs w:val="28"/>
        </w:rPr>
        <w:t xml:space="preserve">, </w:t>
      </w:r>
      <w:r w:rsidRPr="00F71FC9">
        <w:rPr>
          <w:rFonts w:ascii="Times New Roman" w:eastAsia="Times New Roman" w:hAnsi="Times New Roman" w:cs="Times New Roman"/>
          <w:sz w:val="28"/>
          <w:szCs w:val="28"/>
        </w:rPr>
        <w:t>Кузьменко Євген Андрійович</w:t>
      </w:r>
      <w:r w:rsidRPr="00F71FC9">
        <w:rPr>
          <w:rFonts w:ascii="Times New Roman" w:eastAsia="Times New Roman" w:hAnsi="Times New Roman" w:cs="Times New Roman"/>
          <w:sz w:val="28"/>
          <w:szCs w:val="28"/>
        </w:rPr>
        <w:t>.</w:t>
      </w:r>
    </w:p>
    <w:p w14:paraId="2600C47D" w14:textId="50E3BD2D"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 xml:space="preserve">Особою, відповідальною за супроводження </w:t>
      </w:r>
      <w:proofErr w:type="spellStart"/>
      <w:r w:rsidRPr="00F71FC9">
        <w:rPr>
          <w:rFonts w:ascii="Times New Roman" w:eastAsia="Times New Roman" w:hAnsi="Times New Roman" w:cs="Times New Roman"/>
          <w:sz w:val="28"/>
          <w:szCs w:val="28"/>
        </w:rPr>
        <w:t>проекту</w:t>
      </w:r>
      <w:proofErr w:type="spellEnd"/>
      <w:r w:rsidRPr="00F71FC9">
        <w:rPr>
          <w:rFonts w:ascii="Times New Roman" w:eastAsia="Times New Roman" w:hAnsi="Times New Roman" w:cs="Times New Roman"/>
          <w:sz w:val="28"/>
          <w:szCs w:val="28"/>
        </w:rPr>
        <w:t xml:space="preserve"> рішення та доповідачем </w:t>
      </w:r>
      <w:proofErr w:type="spellStart"/>
      <w:r w:rsidRPr="00F71FC9">
        <w:rPr>
          <w:rFonts w:ascii="Times New Roman" w:eastAsia="Times New Roman" w:hAnsi="Times New Roman" w:cs="Times New Roman"/>
          <w:sz w:val="28"/>
          <w:szCs w:val="28"/>
        </w:rPr>
        <w:t>проекту</w:t>
      </w:r>
      <w:proofErr w:type="spellEnd"/>
      <w:r w:rsidRPr="00F71FC9">
        <w:rPr>
          <w:rFonts w:ascii="Times New Roman" w:eastAsia="Times New Roman" w:hAnsi="Times New Roman" w:cs="Times New Roman"/>
          <w:sz w:val="28"/>
          <w:szCs w:val="28"/>
        </w:rPr>
        <w:t xml:space="preserve"> рішення на пленарному засіданні є депутат Київської міської ради </w:t>
      </w:r>
      <w:r w:rsidRPr="00F71FC9">
        <w:rPr>
          <w:rFonts w:ascii="Times New Roman" w:eastAsia="Times New Roman" w:hAnsi="Times New Roman" w:cs="Times New Roman"/>
          <w:sz w:val="28"/>
          <w:szCs w:val="28"/>
        </w:rPr>
        <w:t>Вітренко Андрій Олександрович.</w:t>
      </w:r>
    </w:p>
    <w:p w14:paraId="067EB300" w14:textId="77777777"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p>
    <w:p w14:paraId="45A5B455" w14:textId="77777777"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p>
    <w:p w14:paraId="5E4819B8" w14:textId="77777777"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bookmarkStart w:id="1" w:name="_Hlk190764034"/>
      <w:r w:rsidRPr="00F71FC9">
        <w:rPr>
          <w:rFonts w:ascii="Times New Roman" w:eastAsia="Times New Roman" w:hAnsi="Times New Roman" w:cs="Times New Roman"/>
          <w:sz w:val="28"/>
          <w:szCs w:val="28"/>
        </w:rPr>
        <w:t xml:space="preserve">Депутат </w:t>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t>Андрій ВІТРЕНКО</w:t>
      </w:r>
    </w:p>
    <w:p w14:paraId="10181DA2" w14:textId="77777777" w:rsidR="00F71FC9" w:rsidRPr="00F71FC9" w:rsidRDefault="00F71FC9" w:rsidP="00F71FC9">
      <w:pPr>
        <w:widowControl w:val="0"/>
        <w:spacing w:after="0" w:line="360" w:lineRule="auto"/>
        <w:ind w:firstLine="709"/>
        <w:contextualSpacing/>
        <w:jc w:val="both"/>
        <w:rPr>
          <w:rFonts w:ascii="Times New Roman" w:eastAsia="Times New Roman" w:hAnsi="Times New Roman" w:cs="Times New Roman"/>
          <w:sz w:val="28"/>
          <w:szCs w:val="28"/>
        </w:rPr>
      </w:pPr>
      <w:r w:rsidRPr="00F71FC9">
        <w:rPr>
          <w:rFonts w:ascii="Times New Roman" w:eastAsia="Times New Roman" w:hAnsi="Times New Roman" w:cs="Times New Roman"/>
          <w:sz w:val="28"/>
          <w:szCs w:val="28"/>
        </w:rPr>
        <w:t xml:space="preserve">Депутат </w:t>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r>
      <w:r w:rsidRPr="00F71FC9">
        <w:rPr>
          <w:rFonts w:ascii="Times New Roman" w:eastAsia="Times New Roman" w:hAnsi="Times New Roman" w:cs="Times New Roman"/>
          <w:sz w:val="28"/>
          <w:szCs w:val="28"/>
        </w:rPr>
        <w:tab/>
        <w:t>Євген КУЗЬМЕНКО</w:t>
      </w:r>
    </w:p>
    <w:bookmarkEnd w:id="1"/>
    <w:p w14:paraId="169EFDC6" w14:textId="77777777" w:rsidR="00F71FC9" w:rsidRPr="00F71FC9" w:rsidRDefault="00F71FC9" w:rsidP="00F71FC9">
      <w:pPr>
        <w:tabs>
          <w:tab w:val="left" w:pos="1096"/>
        </w:tabs>
        <w:spacing w:after="0" w:line="360" w:lineRule="auto"/>
        <w:ind w:firstLine="709"/>
        <w:contextualSpacing/>
        <w:rPr>
          <w:sz w:val="28"/>
          <w:szCs w:val="28"/>
        </w:rPr>
      </w:pPr>
    </w:p>
    <w:p w14:paraId="6C7A4FB5" w14:textId="77777777" w:rsidR="00F71FC9" w:rsidRPr="00F71FC9" w:rsidRDefault="00F71FC9" w:rsidP="00F71FC9">
      <w:pPr>
        <w:spacing w:after="0" w:line="360" w:lineRule="auto"/>
        <w:ind w:firstLine="709"/>
        <w:contextualSpacing/>
        <w:rPr>
          <w:sz w:val="28"/>
          <w:szCs w:val="28"/>
        </w:rPr>
      </w:pPr>
    </w:p>
    <w:p w14:paraId="1D1E840D" w14:textId="77777777" w:rsidR="007A6FD0" w:rsidRPr="00F71FC9" w:rsidRDefault="007A6FD0" w:rsidP="00F71FC9">
      <w:pPr>
        <w:spacing w:after="0" w:line="360" w:lineRule="auto"/>
        <w:ind w:firstLine="709"/>
        <w:contextualSpacing/>
        <w:rPr>
          <w:sz w:val="28"/>
          <w:szCs w:val="28"/>
        </w:rPr>
      </w:pPr>
    </w:p>
    <w:sectPr w:rsidR="007A6FD0" w:rsidRPr="00F71FC9" w:rsidSect="00F71FC9">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D3ECC"/>
    <w:multiLevelType w:val="multilevel"/>
    <w:tmpl w:val="A2A4E6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35357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E05"/>
    <w:rsid w:val="007A6FD0"/>
    <w:rsid w:val="007A7F1B"/>
    <w:rsid w:val="00BC7E05"/>
    <w:rsid w:val="00E64027"/>
    <w:rsid w:val="00F71F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FA341"/>
  <w15:chartTrackingRefBased/>
  <w15:docId w15:val="{36382BFD-F081-4E8B-BBC0-F97FE62A0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1FC9"/>
    <w:rPr>
      <w:rFonts w:ascii="Aptos" w:eastAsia="Aptos" w:hAnsi="Aptos" w:cs="Aptos"/>
      <w:kern w:val="0"/>
      <w:lang w:eastAsia="ru-RU"/>
      <w14:ligatures w14:val="none"/>
    </w:rPr>
  </w:style>
  <w:style w:type="paragraph" w:styleId="1">
    <w:name w:val="heading 1"/>
    <w:basedOn w:val="a"/>
    <w:next w:val="a"/>
    <w:link w:val="10"/>
    <w:uiPriority w:val="9"/>
    <w:qFormat/>
    <w:rsid w:val="00BC7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C7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C7E0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C7E0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C7E0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C7E0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C7E0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C7E0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C7E0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7E0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C7E0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C7E0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C7E0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C7E0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C7E0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C7E05"/>
    <w:rPr>
      <w:rFonts w:eastAsiaTheme="majorEastAsia" w:cstheme="majorBidi"/>
      <w:color w:val="595959" w:themeColor="text1" w:themeTint="A6"/>
    </w:rPr>
  </w:style>
  <w:style w:type="character" w:customStyle="1" w:styleId="80">
    <w:name w:val="Заголовок 8 Знак"/>
    <w:basedOn w:val="a0"/>
    <w:link w:val="8"/>
    <w:uiPriority w:val="9"/>
    <w:semiHidden/>
    <w:rsid w:val="00BC7E0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C7E05"/>
    <w:rPr>
      <w:rFonts w:eastAsiaTheme="majorEastAsia" w:cstheme="majorBidi"/>
      <w:color w:val="272727" w:themeColor="text1" w:themeTint="D8"/>
    </w:rPr>
  </w:style>
  <w:style w:type="paragraph" w:styleId="a3">
    <w:name w:val="Title"/>
    <w:basedOn w:val="a"/>
    <w:next w:val="a"/>
    <w:link w:val="a4"/>
    <w:uiPriority w:val="10"/>
    <w:qFormat/>
    <w:rsid w:val="00BC7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C7E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7E0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C7E0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C7E05"/>
    <w:pPr>
      <w:spacing w:before="160"/>
      <w:jc w:val="center"/>
    </w:pPr>
    <w:rPr>
      <w:i/>
      <w:iCs/>
      <w:color w:val="404040" w:themeColor="text1" w:themeTint="BF"/>
    </w:rPr>
  </w:style>
  <w:style w:type="character" w:customStyle="1" w:styleId="a8">
    <w:name w:val="Цитата Знак"/>
    <w:basedOn w:val="a0"/>
    <w:link w:val="a7"/>
    <w:uiPriority w:val="29"/>
    <w:rsid w:val="00BC7E05"/>
    <w:rPr>
      <w:i/>
      <w:iCs/>
      <w:color w:val="404040" w:themeColor="text1" w:themeTint="BF"/>
    </w:rPr>
  </w:style>
  <w:style w:type="paragraph" w:styleId="a9">
    <w:name w:val="List Paragraph"/>
    <w:basedOn w:val="a"/>
    <w:uiPriority w:val="34"/>
    <w:qFormat/>
    <w:rsid w:val="00BC7E05"/>
    <w:pPr>
      <w:ind w:left="720"/>
      <w:contextualSpacing/>
    </w:pPr>
  </w:style>
  <w:style w:type="character" w:styleId="aa">
    <w:name w:val="Intense Emphasis"/>
    <w:basedOn w:val="a0"/>
    <w:uiPriority w:val="21"/>
    <w:qFormat/>
    <w:rsid w:val="00BC7E05"/>
    <w:rPr>
      <w:i/>
      <w:iCs/>
      <w:color w:val="0F4761" w:themeColor="accent1" w:themeShade="BF"/>
    </w:rPr>
  </w:style>
  <w:style w:type="paragraph" w:styleId="ab">
    <w:name w:val="Intense Quote"/>
    <w:basedOn w:val="a"/>
    <w:next w:val="a"/>
    <w:link w:val="ac"/>
    <w:uiPriority w:val="30"/>
    <w:qFormat/>
    <w:rsid w:val="00BC7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BC7E05"/>
    <w:rPr>
      <w:i/>
      <w:iCs/>
      <w:color w:val="0F4761" w:themeColor="accent1" w:themeShade="BF"/>
    </w:rPr>
  </w:style>
  <w:style w:type="character" w:styleId="ad">
    <w:name w:val="Intense Reference"/>
    <w:basedOn w:val="a0"/>
    <w:uiPriority w:val="32"/>
    <w:qFormat/>
    <w:rsid w:val="00BC7E05"/>
    <w:rPr>
      <w:b/>
      <w:bCs/>
      <w:smallCaps/>
      <w:color w:val="0F4761" w:themeColor="accent1" w:themeShade="BF"/>
      <w:spacing w:val="5"/>
    </w:rPr>
  </w:style>
  <w:style w:type="paragraph" w:customStyle="1" w:styleId="rvps2">
    <w:name w:val="rvps2"/>
    <w:basedOn w:val="a"/>
    <w:rsid w:val="00F71FC9"/>
    <w:pPr>
      <w:spacing w:before="100" w:beforeAutospacing="1" w:after="100" w:afterAutospacing="1" w:line="240" w:lineRule="auto"/>
    </w:pPr>
    <w:rPr>
      <w:rFonts w:ascii="Times New Roman" w:eastAsia="Times New Roman" w:hAnsi="Times New Roman" w:cs="Times New Roman"/>
      <w:lang w:val="ru-RU"/>
    </w:rPr>
  </w:style>
  <w:style w:type="paragraph" w:customStyle="1" w:styleId="isselectedend">
    <w:name w:val="isselectedend"/>
    <w:basedOn w:val="a"/>
    <w:rsid w:val="00F71FC9"/>
    <w:pPr>
      <w:spacing w:before="100" w:beforeAutospacing="1" w:after="100" w:afterAutospacing="1" w:line="240" w:lineRule="auto"/>
    </w:pPr>
    <w:rPr>
      <w:rFonts w:ascii="Times New Roman" w:eastAsia="Times New Roman" w:hAnsi="Times New Roman" w:cs="Times New Roman"/>
      <w:lang w:eastAsia="uk-UA"/>
    </w:rPr>
  </w:style>
  <w:style w:type="paragraph" w:styleId="ae">
    <w:name w:val="Normal (Web)"/>
    <w:basedOn w:val="a"/>
    <w:uiPriority w:val="99"/>
    <w:semiHidden/>
    <w:unhideWhenUsed/>
    <w:rsid w:val="00F71FC9"/>
    <w:pPr>
      <w:spacing w:before="100" w:beforeAutospacing="1" w:after="100" w:afterAutospacing="1" w:line="240" w:lineRule="auto"/>
    </w:pPr>
    <w:rPr>
      <w:rFonts w:ascii="Times New Roman" w:eastAsia="Times New Roman" w:hAnsi="Times New Roman" w:cs="Times New Roman"/>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4002</Words>
  <Characters>2282</Characters>
  <Application>Microsoft Office Word</Application>
  <DocSecurity>0</DocSecurity>
  <Lines>19</Lines>
  <Paragraphs>12</Paragraphs>
  <ScaleCrop>false</ScaleCrop>
  <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Ilichov</dc:creator>
  <cp:keywords/>
  <dc:description/>
  <cp:lastModifiedBy>Anton Ilichov</cp:lastModifiedBy>
  <cp:revision>2</cp:revision>
  <dcterms:created xsi:type="dcterms:W3CDTF">2026-06-28T18:24:00Z</dcterms:created>
  <dcterms:modified xsi:type="dcterms:W3CDTF">2026-06-28T18:34:00Z</dcterms:modified>
</cp:coreProperties>
</file>