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99" w:rsidRPr="00CA6199" w:rsidRDefault="00CA6199" w:rsidP="00CA6199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CA6199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:rsidR="00CA6199" w:rsidRPr="00CA6199" w:rsidRDefault="00CA6199" w:rsidP="00CA6199">
      <w:pPr>
        <w:tabs>
          <w:tab w:val="left" w:pos="3964"/>
        </w:tabs>
        <w:spacing w:after="0" w:line="240" w:lineRule="atLeast"/>
        <w:ind w:right="142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  <w:r w:rsidRPr="00CA619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 до </w:t>
      </w:r>
      <w:proofErr w:type="spellStart"/>
      <w:r w:rsidRPr="00CA6199">
        <w:rPr>
          <w:rFonts w:ascii="Times New Roman" w:eastAsia="SimSun" w:hAnsi="Times New Roman" w:cs="Times New Roman"/>
          <w:sz w:val="28"/>
          <w:szCs w:val="28"/>
          <w:lang w:eastAsia="ru-RU"/>
        </w:rPr>
        <w:t>проєкту</w:t>
      </w:r>
      <w:proofErr w:type="spellEnd"/>
      <w:r w:rsidRPr="00CA619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Pr="00CA6199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</w:t>
      </w:r>
      <w:r w:rsidRPr="00CA6199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br/>
      </w:r>
      <w:r w:rsidRPr="00CA6199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«Про звернення Київської міської ради до </w:t>
      </w:r>
    </w:p>
    <w:p w:rsidR="00CA6199" w:rsidRPr="00CA6199" w:rsidRDefault="00CA6199" w:rsidP="00CA6199">
      <w:pPr>
        <w:tabs>
          <w:tab w:val="left" w:pos="3964"/>
        </w:tabs>
        <w:spacing w:after="0" w:line="240" w:lineRule="atLeast"/>
        <w:ind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199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Міністерства культури та інформаційної політики України і Національного музею історії України щодо </w:t>
      </w:r>
      <w:r w:rsidRPr="00CA6199">
        <w:rPr>
          <w:rFonts w:ascii="Times New Roman" w:eastAsia="Calibri" w:hAnsi="Times New Roman" w:cs="Times New Roman"/>
          <w:b/>
          <w:sz w:val="28"/>
          <w:szCs w:val="28"/>
        </w:rPr>
        <w:t xml:space="preserve">вжиття відповідних заходів </w:t>
      </w:r>
    </w:p>
    <w:p w:rsidR="00CA6199" w:rsidRPr="00CA6199" w:rsidRDefault="00CA6199" w:rsidP="00CA6199">
      <w:pPr>
        <w:tabs>
          <w:tab w:val="left" w:pos="3964"/>
        </w:tabs>
        <w:spacing w:after="0" w:line="240" w:lineRule="atLeast"/>
        <w:ind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199">
        <w:rPr>
          <w:rFonts w:ascii="Times New Roman" w:eastAsia="Calibri" w:hAnsi="Times New Roman" w:cs="Times New Roman"/>
          <w:b/>
          <w:sz w:val="28"/>
          <w:szCs w:val="28"/>
        </w:rPr>
        <w:t xml:space="preserve">з метою збереження в експозиції </w:t>
      </w:r>
      <w:r w:rsidRPr="00CA6199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CA6199">
        <w:rPr>
          <w:rFonts w:ascii="Times New Roman" w:eastAsia="Calibri" w:hAnsi="Times New Roman" w:cs="Times New Roman"/>
          <w:b/>
          <w:sz w:val="28"/>
          <w:szCs w:val="28"/>
        </w:rPr>
        <w:t xml:space="preserve">Музею історії міста Києва </w:t>
      </w:r>
    </w:p>
    <w:p w:rsidR="00CA6199" w:rsidRPr="00CA6199" w:rsidRDefault="00CA6199" w:rsidP="00CA6199">
      <w:pPr>
        <w:tabs>
          <w:tab w:val="left" w:pos="3964"/>
        </w:tabs>
        <w:spacing w:after="0" w:line="240" w:lineRule="atLeast"/>
        <w:ind w:right="142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  <w:r w:rsidRPr="00CA6199">
        <w:rPr>
          <w:rFonts w:ascii="Times New Roman" w:eastAsia="Calibri" w:hAnsi="Times New Roman" w:cs="Times New Roman"/>
          <w:b/>
          <w:sz w:val="28"/>
          <w:szCs w:val="28"/>
        </w:rPr>
        <w:t>київської реліквії - барельєфа «Архангел Михаїл»</w:t>
      </w:r>
    </w:p>
    <w:p w:rsidR="00CA6199" w:rsidRPr="00CA6199" w:rsidRDefault="00CA6199" w:rsidP="00CA6199">
      <w:pPr>
        <w:spacing w:after="0" w:line="240" w:lineRule="auto"/>
        <w:ind w:right="335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CA6199" w:rsidRPr="00CA6199" w:rsidRDefault="00CA6199" w:rsidP="00CA6199">
      <w:pPr>
        <w:widowControl w:val="0"/>
        <w:numPr>
          <w:ilvl w:val="0"/>
          <w:numId w:val="4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 xml:space="preserve">Опис проблем, для вирішення яких підготовлено </w:t>
      </w:r>
      <w:proofErr w:type="spellStart"/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>проєкт</w:t>
      </w:r>
      <w:proofErr w:type="spellEnd"/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>проєкті</w:t>
      </w:r>
      <w:proofErr w:type="spellEnd"/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  <w:r w:rsidRPr="00CA6199">
        <w:rPr>
          <w:rFonts w:ascii="Times New Roman" w:eastAsia="SimSun" w:hAnsi="Times New Roman" w:cs="Times New Roman"/>
          <w:spacing w:val="-6"/>
          <w:sz w:val="28"/>
          <w:szCs w:val="28"/>
          <w:lang w:eastAsia="uk-UA"/>
        </w:rPr>
        <w:t xml:space="preserve"> </w:t>
      </w:r>
    </w:p>
    <w:p w:rsidR="00CA6199" w:rsidRPr="00CA6199" w:rsidRDefault="00CA6199" w:rsidP="00CA6199">
      <w:pPr>
        <w:tabs>
          <w:tab w:val="left" w:pos="1915"/>
        </w:tabs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199">
        <w:rPr>
          <w:rFonts w:ascii="Times New Roman" w:eastAsia="Calibri" w:hAnsi="Times New Roman" w:cs="Times New Roman"/>
          <w:sz w:val="28"/>
          <w:szCs w:val="28"/>
        </w:rPr>
        <w:t xml:space="preserve">У 1982 році під час створення Музею історії міста Києва новій інституції музеями України передавалися збережені в оригінальному вигляді артефакти, які були максимально дотичні до минулого української столиці. За згодою Державного історичного музею України (сучасний - Національний музей історії України) відповідно до наказу Міністерства культури Української РСР від 03.05.1982 р. № 465 Музею історії міста Києва був переданий барельєф «Архангел Михаїл», який став найважливішим надбанням як унікальна реліквія, створена, збережена і уперше </w:t>
      </w:r>
      <w:proofErr w:type="spellStart"/>
      <w:r w:rsidRPr="00CA6199">
        <w:rPr>
          <w:rFonts w:ascii="Times New Roman" w:eastAsia="Calibri" w:hAnsi="Times New Roman" w:cs="Times New Roman"/>
          <w:sz w:val="28"/>
          <w:szCs w:val="28"/>
        </w:rPr>
        <w:t>музеєфікована</w:t>
      </w:r>
      <w:proofErr w:type="spellEnd"/>
      <w:r w:rsidRPr="00CA6199">
        <w:rPr>
          <w:rFonts w:ascii="Times New Roman" w:eastAsia="Calibri" w:hAnsi="Times New Roman" w:cs="Times New Roman"/>
          <w:sz w:val="28"/>
          <w:szCs w:val="28"/>
        </w:rPr>
        <w:t xml:space="preserve"> киянами в своєму місті.</w:t>
      </w:r>
    </w:p>
    <w:p w:rsidR="00CA6199" w:rsidRPr="00CA6199" w:rsidRDefault="00CA6199" w:rsidP="00CA6199">
      <w:pPr>
        <w:tabs>
          <w:tab w:val="left" w:pos="1915"/>
        </w:tabs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199">
        <w:rPr>
          <w:rFonts w:ascii="Times New Roman" w:eastAsia="Calibri" w:hAnsi="Times New Roman" w:cs="Times New Roman"/>
          <w:sz w:val="28"/>
          <w:szCs w:val="28"/>
        </w:rPr>
        <w:t>Впродовж понад 40 років барельєф «Архангел Михаїл» постійно знаходиться в головній експозиції Музею історії міста Києва. У філії «</w:t>
      </w:r>
      <w:proofErr w:type="spellStart"/>
      <w:r w:rsidRPr="00CA6199">
        <w:rPr>
          <w:rFonts w:ascii="Times New Roman" w:eastAsia="Calibri" w:hAnsi="Times New Roman" w:cs="Times New Roman"/>
          <w:sz w:val="28"/>
          <w:szCs w:val="28"/>
        </w:rPr>
        <w:t>Музейно</w:t>
      </w:r>
      <w:proofErr w:type="spellEnd"/>
      <w:r w:rsidRPr="00CA6199">
        <w:rPr>
          <w:rFonts w:ascii="Times New Roman" w:eastAsia="Calibri" w:hAnsi="Times New Roman" w:cs="Times New Roman"/>
          <w:sz w:val="28"/>
          <w:szCs w:val="28"/>
        </w:rPr>
        <w:t xml:space="preserve">-виставковий центр» на вулиці Богдана  Хмельницького, 7, де пам’ятка перебуває з 2012 року, облаштовано спеціальне місце для її експонування з ексклюзивною вітриною, сучасним освітленням, охороною тощо. </w:t>
      </w:r>
    </w:p>
    <w:p w:rsidR="00CA6199" w:rsidRPr="00CA6199" w:rsidRDefault="00CA6199" w:rsidP="00CA6199">
      <w:pPr>
        <w:tabs>
          <w:tab w:val="left" w:pos="3964"/>
        </w:tabs>
        <w:spacing w:after="0" w:line="240" w:lineRule="atLeast"/>
        <w:ind w:right="142"/>
        <w:jc w:val="both"/>
        <w:rPr>
          <w:rFonts w:ascii="Times New Roman" w:eastAsia="SimSun" w:hAnsi="Times New Roman" w:cs="Times New Roman"/>
          <w:spacing w:val="-6"/>
          <w:sz w:val="28"/>
          <w:szCs w:val="28"/>
          <w:lang w:eastAsia="uk-UA"/>
        </w:rPr>
      </w:pPr>
      <w:r w:rsidRPr="00CA6199">
        <w:rPr>
          <w:rFonts w:ascii="Times New Roman" w:eastAsia="Calibri" w:hAnsi="Times New Roman" w:cs="Times New Roman"/>
          <w:sz w:val="28"/>
          <w:szCs w:val="28"/>
        </w:rPr>
        <w:t xml:space="preserve">          Починаючи з 2016 року керівництво Національного музею історії України ініціює вилучення барельєфа з експозиції Музею історії міста Києва і повернення до своїх фондів. Завдяки </w:t>
      </w:r>
      <w:r w:rsidRPr="00CA61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участі Міністерства культури України між </w:t>
      </w:r>
      <w:r w:rsidRPr="00CA6199">
        <w:rPr>
          <w:rFonts w:ascii="Times New Roman" w:eastAsia="Calibri" w:hAnsi="Times New Roman" w:cs="Times New Roman"/>
          <w:sz w:val="28"/>
          <w:szCs w:val="28"/>
        </w:rPr>
        <w:t xml:space="preserve">Національним музеєм історії України та Музеєм історії міста Києва у 2019 та 2020 роках укладалися договори на тимчасове зберігання. </w:t>
      </w:r>
      <w:r w:rsidRPr="00CA6199">
        <w:rPr>
          <w:rFonts w:ascii="Times New Roman" w:eastAsia="SimSun" w:hAnsi="Times New Roman" w:cs="Times New Roman"/>
          <w:spacing w:val="-6"/>
          <w:sz w:val="28"/>
          <w:szCs w:val="28"/>
          <w:lang w:eastAsia="uk-UA"/>
        </w:rPr>
        <w:t xml:space="preserve">15 березня 2024 року завершується термін договору про тимчасове зберігання </w:t>
      </w:r>
      <w:proofErr w:type="spellStart"/>
      <w:r w:rsidRPr="00CA6199">
        <w:rPr>
          <w:rFonts w:ascii="Times New Roman" w:eastAsia="SimSun" w:hAnsi="Times New Roman" w:cs="Times New Roman"/>
          <w:spacing w:val="-6"/>
          <w:sz w:val="28"/>
          <w:szCs w:val="28"/>
          <w:lang w:eastAsia="uk-UA"/>
        </w:rPr>
        <w:t>артефакта</w:t>
      </w:r>
      <w:proofErr w:type="spellEnd"/>
      <w:r w:rsidRPr="00CA6199">
        <w:rPr>
          <w:rFonts w:ascii="Times New Roman" w:eastAsia="SimSun" w:hAnsi="Times New Roman" w:cs="Times New Roman"/>
          <w:spacing w:val="-6"/>
          <w:sz w:val="28"/>
          <w:szCs w:val="28"/>
          <w:lang w:eastAsia="uk-UA"/>
        </w:rPr>
        <w:t xml:space="preserve">. Продовжити зазначений договір керівництво Національного музею історії України відмовляється. Така ситуація загрожує втратою Музеєм історії міста Києва згаданого артефакту. </w:t>
      </w:r>
    </w:p>
    <w:p w:rsidR="00CA6199" w:rsidRPr="00CA6199" w:rsidRDefault="00CA6199" w:rsidP="00CA6199">
      <w:pPr>
        <w:tabs>
          <w:tab w:val="left" w:pos="3964"/>
        </w:tabs>
        <w:spacing w:after="0" w:line="240" w:lineRule="atLeast"/>
        <w:ind w:right="142"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</w:pPr>
      <w:r w:rsidRPr="00CA6199">
        <w:rPr>
          <w:rFonts w:ascii="Times New Roman" w:eastAsia="SimSun" w:hAnsi="Times New Roman" w:cs="Times New Roman"/>
          <w:spacing w:val="-6"/>
          <w:sz w:val="28"/>
          <w:szCs w:val="28"/>
          <w:lang w:eastAsia="uk-UA"/>
        </w:rPr>
        <w:t xml:space="preserve">Зважаючи на обставини, що склалися, </w:t>
      </w:r>
      <w:r w:rsidRPr="00CA6199">
        <w:rPr>
          <w:rFonts w:ascii="Times New Roman" w:eastAsia="Calibri" w:hAnsi="Times New Roman" w:cs="Times New Roman"/>
          <w:sz w:val="28"/>
          <w:szCs w:val="28"/>
        </w:rPr>
        <w:t xml:space="preserve">Київська міська рада звертається до </w:t>
      </w:r>
      <w:r w:rsidRPr="00CA6199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Міністерства культури та інформаційної політики України як центрального органу виконавчої влади і Національного музею історії України з проханням </w:t>
      </w:r>
      <w:r w:rsidRPr="00CA6199">
        <w:rPr>
          <w:rFonts w:ascii="Times New Roman" w:eastAsia="Calibri" w:hAnsi="Times New Roman" w:cs="Times New Roman"/>
          <w:sz w:val="28"/>
          <w:szCs w:val="28"/>
        </w:rPr>
        <w:t xml:space="preserve">вжити відповідних заходів з </w:t>
      </w:r>
      <w:r w:rsidRPr="00CA6199">
        <w:rPr>
          <w:rFonts w:ascii="Times New Roman" w:eastAsia="SimSun" w:hAnsi="Times New Roman" w:cs="Times New Roman"/>
          <w:spacing w:val="-6"/>
          <w:sz w:val="28"/>
          <w:szCs w:val="28"/>
          <w:lang w:eastAsia="uk-UA"/>
        </w:rPr>
        <w:t xml:space="preserve">метою збереження в експозиції Музею історії міста Києва </w:t>
      </w:r>
      <w:r w:rsidRPr="00CA6199">
        <w:rPr>
          <w:rFonts w:ascii="Times New Roman" w:eastAsia="Calibri" w:hAnsi="Times New Roman" w:cs="Times New Roman"/>
          <w:sz w:val="28"/>
          <w:szCs w:val="28"/>
        </w:rPr>
        <w:t xml:space="preserve">унікального ключового експоната, який став </w:t>
      </w:r>
      <w:r w:rsidRPr="00CA61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загальновідомим і впізнаваним символом української столиці, </w:t>
      </w:r>
      <w:r w:rsidRPr="00CA6199">
        <w:rPr>
          <w:rFonts w:ascii="Times New Roman" w:eastAsia="Calibri" w:hAnsi="Times New Roman" w:cs="Times New Roman"/>
          <w:sz w:val="28"/>
          <w:szCs w:val="28"/>
        </w:rPr>
        <w:t xml:space="preserve">– барельєфа «Архангел Михаїл». </w:t>
      </w:r>
    </w:p>
    <w:p w:rsidR="00CA6199" w:rsidRPr="00CA6199" w:rsidRDefault="00CA6199" w:rsidP="00CA6199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Microsoft Sans Serif" w:hAnsi="Times New Roman" w:cs="Times New Roman"/>
          <w:bCs/>
          <w:color w:val="000000"/>
          <w:sz w:val="28"/>
          <w:szCs w:val="28"/>
          <w:lang w:eastAsia="uk-UA"/>
        </w:rPr>
      </w:pPr>
    </w:p>
    <w:p w:rsidR="00CA6199" w:rsidRPr="00CA6199" w:rsidRDefault="00CA6199" w:rsidP="00CA6199">
      <w:pPr>
        <w:widowControl w:val="0"/>
        <w:numPr>
          <w:ilvl w:val="0"/>
          <w:numId w:val="4"/>
        </w:numPr>
        <w:tabs>
          <w:tab w:val="left" w:pos="0"/>
          <w:tab w:val="left" w:pos="1134"/>
        </w:tabs>
        <w:suppressAutoHyphens/>
        <w:autoSpaceDE w:val="0"/>
        <w:spacing w:after="0" w:line="240" w:lineRule="auto"/>
        <w:ind w:left="0" w:firstLine="360"/>
        <w:contextualSpacing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</w:pPr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>проєкт</w:t>
      </w:r>
      <w:proofErr w:type="spellEnd"/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 xml:space="preserve"> рішення Київради).</w:t>
      </w:r>
    </w:p>
    <w:p w:rsidR="00CA6199" w:rsidRPr="00CA6199" w:rsidRDefault="00CA6199" w:rsidP="00CA6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A6199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Pr="00CA6199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рішення розроблено відповідно до </w:t>
      </w:r>
      <w:r w:rsidRPr="00CA61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Конституції України, Закону України «Про місцеве самоврядування в Україні», Закону України «Про столицю України </w:t>
      </w:r>
      <w:r w:rsidRPr="00CA61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CA61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місто-герой Київ» та Закону України «Про музеї та музейну справу».</w:t>
      </w:r>
    </w:p>
    <w:p w:rsidR="00CA6199" w:rsidRPr="00CA6199" w:rsidRDefault="00CA6199" w:rsidP="00CA6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uk-UA"/>
        </w:rPr>
      </w:pPr>
    </w:p>
    <w:p w:rsidR="00CA6199" w:rsidRPr="00CA6199" w:rsidRDefault="00CA6199" w:rsidP="00CA619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 xml:space="preserve">Опис цілей і завдань, основних положень </w:t>
      </w:r>
      <w:proofErr w:type="spellStart"/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 xml:space="preserve"> рішення Київради.</w:t>
      </w:r>
    </w:p>
    <w:p w:rsidR="00CA6199" w:rsidRPr="00CA6199" w:rsidRDefault="00CA6199" w:rsidP="00CA61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A6199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Pr="00CA6199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рішення Київської міської ради підготовлено з метою </w:t>
      </w:r>
      <w:r w:rsidRPr="00CA6199">
        <w:rPr>
          <w:rFonts w:ascii="Times New Roman" w:eastAsia="Calibri" w:hAnsi="Times New Roman" w:cs="Times New Roman"/>
          <w:sz w:val="28"/>
          <w:szCs w:val="28"/>
        </w:rPr>
        <w:t xml:space="preserve">збереження в експозиції Музею історії міста Києва київської реліквії – барельєфа «Архангел Михаїл», який знаходиться в Музеї історії міста Києва з 1982 року і є одним із головних символів міського самоврядування української столиці. </w:t>
      </w:r>
    </w:p>
    <w:p w:rsidR="00CA6199" w:rsidRPr="00CA6199" w:rsidRDefault="00CA6199" w:rsidP="00CA6199">
      <w:pPr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CA6199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Pr="00CA6199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рішення передбачає направлення відповідного звернення до Міністерства культури та інформаційної політики України і Національного музею історії України, а також оприлюднення прийнятого рішення Київської міської ради у встановленому законодавством України порядку.</w:t>
      </w:r>
    </w:p>
    <w:p w:rsidR="00CA6199" w:rsidRPr="00CA6199" w:rsidRDefault="00CA6199" w:rsidP="00CA6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A6199" w:rsidRPr="00CA6199" w:rsidRDefault="00CA6199" w:rsidP="00CA6199">
      <w:pPr>
        <w:widowControl w:val="0"/>
        <w:numPr>
          <w:ilvl w:val="0"/>
          <w:numId w:val="4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CA6199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uk-UA"/>
        </w:rPr>
        <w:t>Фінансово-економічне обґрунтування та пропозиції щодо джерел покриття цих витрат.</w:t>
      </w:r>
    </w:p>
    <w:p w:rsidR="00CA6199" w:rsidRPr="00CA6199" w:rsidRDefault="00CA6199" w:rsidP="00CA6199">
      <w:pPr>
        <w:spacing w:after="0" w:line="240" w:lineRule="auto"/>
        <w:ind w:firstLine="709"/>
        <w:contextualSpacing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</w:pPr>
      <w:r w:rsidRPr="00CA6199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Прийняття цього рішення не потребує додаткового фінансування з бюджету міста Києва, не впливає безпосередньо на показники дохідної частини бюджету міста Києва.</w:t>
      </w:r>
    </w:p>
    <w:p w:rsidR="00CA6199" w:rsidRPr="00CA6199" w:rsidRDefault="00CA6199" w:rsidP="00CA6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CA6199" w:rsidRPr="00CA6199" w:rsidRDefault="00CA6199" w:rsidP="00CA6199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</w:pPr>
      <w:r w:rsidRPr="00CA6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Інформація про те, чи містить </w:t>
      </w:r>
      <w:proofErr w:type="spellStart"/>
      <w:r w:rsidRPr="00CA6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  <w:proofErr w:type="spellEnd"/>
      <w:r w:rsidRPr="00CA6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 інформацію з обмеженим доступом у розумінні статті 6 Закону України «Про доступ до публічної інформації».</w:t>
      </w:r>
    </w:p>
    <w:p w:rsidR="00CA6199" w:rsidRPr="00CA6199" w:rsidRDefault="00CA6199" w:rsidP="00CA6199">
      <w:pPr>
        <w:shd w:val="clear" w:color="auto" w:fill="FFFFFF"/>
        <w:spacing w:after="12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A61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CA61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містить інформацію з обмеженим доступом у розумінні              статті 6 Закону України «Про доступ до публічної інформації».</w:t>
      </w:r>
    </w:p>
    <w:p w:rsidR="00CA6199" w:rsidRPr="00CA6199" w:rsidRDefault="00CA6199" w:rsidP="00CA6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199" w:rsidRPr="00CA6199" w:rsidRDefault="00CA6199" w:rsidP="00CA6199">
      <w:pPr>
        <w:numPr>
          <w:ilvl w:val="0"/>
          <w:numId w:val="4"/>
        </w:numPr>
        <w:shd w:val="clear" w:color="auto" w:fill="FFFFFF"/>
        <w:tabs>
          <w:tab w:val="left" w:pos="360"/>
        </w:tabs>
        <w:spacing w:after="120" w:line="24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619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Інформація про те, чи стосується </w:t>
      </w:r>
      <w:proofErr w:type="spellStart"/>
      <w:r w:rsidRPr="00CA619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проєкт</w:t>
      </w:r>
      <w:proofErr w:type="spellEnd"/>
      <w:r w:rsidRPr="00CA619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 прав і соціальної захищеності осіб з інвалідністю та який вплив він матиме на життєдіяльність цієї категорії. </w:t>
      </w:r>
    </w:p>
    <w:p w:rsidR="00CA6199" w:rsidRPr="00CA6199" w:rsidRDefault="00CA6199" w:rsidP="00CA6199">
      <w:pPr>
        <w:shd w:val="clear" w:color="auto" w:fill="FFFFFF"/>
        <w:spacing w:after="12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A61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Зазначений </w:t>
      </w:r>
      <w:proofErr w:type="spellStart"/>
      <w:r w:rsidRPr="00CA619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проєкт</w:t>
      </w:r>
      <w:proofErr w:type="spellEnd"/>
      <w:r w:rsidRPr="00CA61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рішення не стосується прав і соціальної захищеності осіб з інвалідністю та не має впливу на життєдіяльність цієї категорії.</w:t>
      </w:r>
    </w:p>
    <w:p w:rsidR="00CA6199" w:rsidRPr="00CA6199" w:rsidRDefault="00CA6199" w:rsidP="00CA6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6199" w:rsidRPr="00CA6199" w:rsidRDefault="00CA6199" w:rsidP="00CA6199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</w:tabs>
        <w:suppressAutoHyphens/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  <w:r w:rsidRPr="00CA6199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Прізвище або назву суб'єкта подання, прізвище, посаду, контактні дані доповідача </w:t>
      </w:r>
      <w:proofErr w:type="spellStart"/>
      <w:r w:rsidRPr="00CA6199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>проєкту</w:t>
      </w:r>
      <w:proofErr w:type="spellEnd"/>
      <w:r w:rsidRPr="00CA6199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CA6199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>проєкту</w:t>
      </w:r>
      <w:proofErr w:type="spellEnd"/>
      <w:r w:rsidRPr="00CA6199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 рішення Київради.</w:t>
      </w:r>
    </w:p>
    <w:p w:rsidR="00CA6199" w:rsidRPr="00CA6199" w:rsidRDefault="00CA6199" w:rsidP="00CA6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A619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Суб’єктом подання даного </w:t>
      </w:r>
      <w:proofErr w:type="spellStart"/>
      <w:r w:rsidRPr="00CA619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CA619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є депутатка Київської міської ради МУХА Вікторія </w:t>
      </w:r>
      <w:proofErr w:type="spellStart"/>
      <w:r w:rsidRPr="00CA6199">
        <w:rPr>
          <w:rFonts w:ascii="Times New Roman" w:eastAsia="Times New Roman" w:hAnsi="Times New Roman" w:cs="Times New Roman"/>
          <w:sz w:val="28"/>
          <w:szCs w:val="28"/>
          <w:lang w:eastAsia="uk-UA"/>
        </w:rPr>
        <w:t>Вячеславівна</w:t>
      </w:r>
      <w:proofErr w:type="spellEnd"/>
      <w:r w:rsidRPr="00CA619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CA6199" w:rsidRPr="00CA6199" w:rsidRDefault="00CA6199" w:rsidP="00CA61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A6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Особою, відповідальною за супроводження </w:t>
      </w:r>
      <w:proofErr w:type="spellStart"/>
      <w:r w:rsidRPr="00CA6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CA6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та доповідачем </w:t>
      </w:r>
      <w:proofErr w:type="spellStart"/>
      <w:r w:rsidRPr="00CA6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CA6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на пленарному засіданні є </w:t>
      </w:r>
      <w:r w:rsidRPr="00CA619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депутатка Київської міської ради МУХА Вікторія </w:t>
      </w:r>
      <w:proofErr w:type="spellStart"/>
      <w:r w:rsidRPr="00CA6199">
        <w:rPr>
          <w:rFonts w:ascii="Times New Roman" w:eastAsia="Times New Roman" w:hAnsi="Times New Roman" w:cs="Times New Roman"/>
          <w:sz w:val="28"/>
          <w:szCs w:val="28"/>
          <w:lang w:eastAsia="uk-UA"/>
        </w:rPr>
        <w:t>Вячеславівна</w:t>
      </w:r>
      <w:proofErr w:type="spellEnd"/>
      <w:r w:rsidRPr="00CA619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(202-73-05).</w:t>
      </w:r>
    </w:p>
    <w:p w:rsidR="00CA6199" w:rsidRPr="00CA6199" w:rsidRDefault="00CA6199" w:rsidP="00CA61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uk-UA"/>
        </w:rPr>
      </w:pPr>
    </w:p>
    <w:p w:rsidR="00CA6199" w:rsidRPr="00CA6199" w:rsidRDefault="00CA6199" w:rsidP="00CA61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uk-UA"/>
        </w:rPr>
      </w:pPr>
      <w:r w:rsidRPr="00CA619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uk-UA"/>
        </w:rPr>
        <w:t xml:space="preserve">         Депутатка Київської міської ради                                            Вікторія МУХА</w:t>
      </w:r>
    </w:p>
    <w:p w:rsidR="00CA6199" w:rsidRPr="00CA6199" w:rsidRDefault="00CA6199" w:rsidP="00CA619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uk-UA"/>
        </w:rPr>
      </w:pPr>
    </w:p>
    <w:p w:rsidR="00CA6199" w:rsidRPr="00CA6199" w:rsidRDefault="00CA6199" w:rsidP="00CA6199">
      <w:pPr>
        <w:spacing w:line="256" w:lineRule="auto"/>
        <w:rPr>
          <w:rFonts w:ascii="Calibri" w:eastAsia="Calibri" w:hAnsi="Calibri" w:cs="Times New Roman"/>
        </w:rPr>
      </w:pPr>
    </w:p>
    <w:p w:rsidR="00303914" w:rsidRPr="00CA6199" w:rsidRDefault="00303914" w:rsidP="00CA6199">
      <w:bookmarkStart w:id="0" w:name="_GoBack"/>
      <w:bookmarkEnd w:id="0"/>
    </w:p>
    <w:sectPr w:rsidR="00303914" w:rsidRPr="00CA6199" w:rsidSect="003D17D5">
      <w:pgSz w:w="11906" w:h="16838"/>
      <w:pgMar w:top="426" w:right="56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EAB"/>
    <w:multiLevelType w:val="hybridMultilevel"/>
    <w:tmpl w:val="87960D8A"/>
    <w:lvl w:ilvl="0" w:tplc="BF20CF04">
      <w:start w:val="1"/>
      <w:numFmt w:val="decimal"/>
      <w:lvlText w:val="%1."/>
      <w:lvlJc w:val="left"/>
      <w:pPr>
        <w:ind w:left="305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3774" w:hanging="360"/>
      </w:pPr>
    </w:lvl>
    <w:lvl w:ilvl="2" w:tplc="0422001B" w:tentative="1">
      <w:start w:val="1"/>
      <w:numFmt w:val="lowerRoman"/>
      <w:lvlText w:val="%3."/>
      <w:lvlJc w:val="right"/>
      <w:pPr>
        <w:ind w:left="4494" w:hanging="180"/>
      </w:pPr>
    </w:lvl>
    <w:lvl w:ilvl="3" w:tplc="0422000F" w:tentative="1">
      <w:start w:val="1"/>
      <w:numFmt w:val="decimal"/>
      <w:lvlText w:val="%4."/>
      <w:lvlJc w:val="left"/>
      <w:pPr>
        <w:ind w:left="5214" w:hanging="360"/>
      </w:pPr>
    </w:lvl>
    <w:lvl w:ilvl="4" w:tplc="04220019" w:tentative="1">
      <w:start w:val="1"/>
      <w:numFmt w:val="lowerLetter"/>
      <w:lvlText w:val="%5."/>
      <w:lvlJc w:val="left"/>
      <w:pPr>
        <w:ind w:left="5934" w:hanging="360"/>
      </w:pPr>
    </w:lvl>
    <w:lvl w:ilvl="5" w:tplc="0422001B" w:tentative="1">
      <w:start w:val="1"/>
      <w:numFmt w:val="lowerRoman"/>
      <w:lvlText w:val="%6."/>
      <w:lvlJc w:val="right"/>
      <w:pPr>
        <w:ind w:left="6654" w:hanging="180"/>
      </w:pPr>
    </w:lvl>
    <w:lvl w:ilvl="6" w:tplc="0422000F" w:tentative="1">
      <w:start w:val="1"/>
      <w:numFmt w:val="decimal"/>
      <w:lvlText w:val="%7."/>
      <w:lvlJc w:val="left"/>
      <w:pPr>
        <w:ind w:left="7374" w:hanging="360"/>
      </w:pPr>
    </w:lvl>
    <w:lvl w:ilvl="7" w:tplc="04220019" w:tentative="1">
      <w:start w:val="1"/>
      <w:numFmt w:val="lowerLetter"/>
      <w:lvlText w:val="%8."/>
      <w:lvlJc w:val="left"/>
      <w:pPr>
        <w:ind w:left="8094" w:hanging="360"/>
      </w:pPr>
    </w:lvl>
    <w:lvl w:ilvl="8" w:tplc="0422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43F95E32"/>
    <w:multiLevelType w:val="hybridMultilevel"/>
    <w:tmpl w:val="87960D8A"/>
    <w:lvl w:ilvl="0" w:tplc="BF20CF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7833F9"/>
    <w:multiLevelType w:val="hybridMultilevel"/>
    <w:tmpl w:val="87960D8A"/>
    <w:lvl w:ilvl="0" w:tplc="BF20CF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D95"/>
    <w:rsid w:val="00170002"/>
    <w:rsid w:val="00175376"/>
    <w:rsid w:val="00303914"/>
    <w:rsid w:val="003513E7"/>
    <w:rsid w:val="003B6BE3"/>
    <w:rsid w:val="003D17D5"/>
    <w:rsid w:val="003E01D1"/>
    <w:rsid w:val="004A21A2"/>
    <w:rsid w:val="00616D95"/>
    <w:rsid w:val="00B05CA1"/>
    <w:rsid w:val="00B474AE"/>
    <w:rsid w:val="00CA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763F78-33E0-41E5-8F53-55EFEAA6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9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3345</Words>
  <Characters>1907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Ігнатенко Тетяна Іванівна</dc:creator>
  <cp:keywords/>
  <dc:description/>
  <cp:lastModifiedBy>Ігнатенко Тетяна Іванівна</cp:lastModifiedBy>
  <cp:revision>5</cp:revision>
  <dcterms:created xsi:type="dcterms:W3CDTF">2024-03-13T16:48:00Z</dcterms:created>
  <dcterms:modified xsi:type="dcterms:W3CDTF">2024-03-14T09:52:00Z</dcterms:modified>
</cp:coreProperties>
</file>