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E0952" w14:textId="77777777" w:rsidR="00471A1C" w:rsidRDefault="00C513FA"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19FFD7D" wp14:editId="11CC672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25583ED2"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456EC253" w14:textId="77777777" w:rsidR="00471A1C" w:rsidRDefault="00C513FA"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4521C14B" w14:textId="77777777" w:rsidR="00471A1C" w:rsidRPr="002B51A1" w:rsidRDefault="00C513FA"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Pr>
          <w:rFonts w:ascii="Times New Roman" w:hAnsi="Times New Roman" w:cs="Times New Roman"/>
          <w:sz w:val="28"/>
          <w:szCs w:val="24"/>
        </w:rPr>
        <w:t xml:space="preserve"> сесія </w:t>
      </w:r>
      <w:r>
        <w:rPr>
          <w:rFonts w:ascii="Times New Roman" w:hAnsi="Times New Roman" w:cs="Times New Roman"/>
          <w:sz w:val="28"/>
          <w:szCs w:val="24"/>
          <w:lang w:val="en-US"/>
        </w:rPr>
        <w:t>IX</w:t>
      </w:r>
      <w:r>
        <w:rPr>
          <w:rFonts w:ascii="Times New Roman" w:hAnsi="Times New Roman" w:cs="Times New Roman"/>
          <w:sz w:val="28"/>
          <w:szCs w:val="24"/>
          <w:lang w:val="ru-RU"/>
        </w:rPr>
        <w:t xml:space="preserve"> </w:t>
      </w:r>
      <w:r>
        <w:rPr>
          <w:rFonts w:ascii="Times New Roman" w:hAnsi="Times New Roman" w:cs="Times New Roman"/>
          <w:sz w:val="28"/>
          <w:szCs w:val="24"/>
        </w:rPr>
        <w:t>скликання</w:t>
      </w:r>
    </w:p>
    <w:p w14:paraId="3B013D9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39A5113E" w14:textId="77777777" w:rsidR="00471A1C" w:rsidRDefault="00C513FA"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Pr>
          <w:rFonts w:ascii="Times New Roman" w:hAnsi="Times New Roman" w:cs="Times New Roman"/>
          <w:b/>
          <w:sz w:val="32"/>
          <w:szCs w:val="32"/>
        </w:rPr>
        <w:t>Р І Ш Е Н Н Я</w:t>
      </w:r>
    </w:p>
    <w:p w14:paraId="0C933844" w14:textId="77777777" w:rsidR="00471A1C" w:rsidRPr="00D84816" w:rsidRDefault="00471A1C" w:rsidP="00471A1C">
      <w:pPr>
        <w:tabs>
          <w:tab w:val="left" w:pos="4395"/>
        </w:tabs>
        <w:spacing w:after="0" w:line="240" w:lineRule="auto"/>
        <w:ind w:right="-1"/>
        <w:jc w:val="center"/>
        <w:rPr>
          <w:rFonts w:ascii="Times New Roman" w:hAnsi="Times New Roman" w:cs="Times New Roman"/>
          <w:sz w:val="20"/>
          <w:szCs w:val="24"/>
        </w:rPr>
      </w:pPr>
    </w:p>
    <w:p w14:paraId="06E239C9" w14:textId="77777777" w:rsidR="00471A1C" w:rsidRDefault="00C513FA"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rPr>
        <w:t>_______________                          Київ                      № _______________</w:t>
      </w:r>
    </w:p>
    <w:p w14:paraId="2FCF8686" w14:textId="77777777" w:rsidR="00966092" w:rsidRDefault="00966092"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p>
    <w:p w14:paraId="4768867D" w14:textId="77777777" w:rsidR="00F43F8E" w:rsidRPr="00966092" w:rsidRDefault="00966092" w:rsidP="00F43F8E">
      <w:pPr>
        <w:tabs>
          <w:tab w:val="left" w:pos="4395"/>
        </w:tabs>
        <w:spacing w:after="0" w:line="240" w:lineRule="auto"/>
        <w:ind w:right="-1"/>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t xml:space="preserve">         </w:t>
      </w:r>
      <w:r>
        <w:rPr>
          <w:rFonts w:ascii="Times New Roman" w:hAnsi="Times New Roman" w:cs="Times New Roman"/>
          <w:b/>
          <w:color w:val="000000" w:themeColor="text1"/>
          <w:sz w:val="28"/>
          <w:szCs w:val="24"/>
        </w:rPr>
        <w:t>ПРОЄКТ</w:t>
      </w:r>
    </w:p>
    <w:p w14:paraId="0FFC5203" w14:textId="77777777" w:rsidR="0022180D" w:rsidRDefault="0022180D">
      <w:pPr>
        <w:spacing w:after="0" w:line="240" w:lineRule="auto"/>
        <w:ind w:right="-1"/>
        <w:jc w:val="both"/>
        <w:rPr>
          <w:rFonts w:ascii="Times New Roman" w:hAnsi="Times New Roman" w:cs="Times New Roman"/>
          <w:sz w:val="28"/>
          <w:szCs w:val="28"/>
        </w:rPr>
      </w:pPr>
    </w:p>
    <w:p w14:paraId="5DE30671" w14:textId="77777777" w:rsidR="0022180D" w:rsidRDefault="00147649" w:rsidP="00147649">
      <w:pPr>
        <w:spacing w:after="0" w:line="240" w:lineRule="auto"/>
        <w:ind w:right="3827"/>
        <w:jc w:val="both"/>
        <w:rPr>
          <w:rFonts w:ascii="Times New Roman" w:hAnsi="Times New Roman" w:cs="Times New Roman"/>
          <w:b/>
          <w:sz w:val="28"/>
          <w:szCs w:val="28"/>
        </w:rPr>
      </w:pPr>
      <w:r w:rsidRPr="00147649">
        <w:rPr>
          <w:rFonts w:ascii="Times New Roman" w:hAnsi="Times New Roman" w:cs="Times New Roman"/>
          <w:b/>
          <w:sz w:val="28"/>
          <w:szCs w:val="28"/>
        </w:rPr>
        <w:t>Про особливості нарахування орендної</w:t>
      </w:r>
      <w:r w:rsidRPr="005138FA">
        <w:rPr>
          <w:rFonts w:ascii="Times New Roman" w:hAnsi="Times New Roman" w:cs="Times New Roman"/>
          <w:b/>
          <w:sz w:val="28"/>
          <w:szCs w:val="28"/>
        </w:rPr>
        <w:t xml:space="preserve"> </w:t>
      </w:r>
      <w:r w:rsidRPr="00147649">
        <w:rPr>
          <w:rFonts w:ascii="Times New Roman" w:hAnsi="Times New Roman" w:cs="Times New Roman"/>
          <w:b/>
          <w:sz w:val="28"/>
          <w:szCs w:val="28"/>
        </w:rPr>
        <w:t>плати та плати за фактичне користування майном територіальної громади міста Києва, пошкодженим внаслідок збройної агресії російської федерації, та захист прав користувачів такого майна</w:t>
      </w:r>
    </w:p>
    <w:p w14:paraId="697B1695" w14:textId="77777777" w:rsidR="00147649" w:rsidRPr="005138FA" w:rsidRDefault="00147649">
      <w:pPr>
        <w:spacing w:after="0" w:line="240" w:lineRule="auto"/>
        <w:ind w:right="-1"/>
        <w:jc w:val="both"/>
        <w:rPr>
          <w:rFonts w:ascii="Times New Roman" w:hAnsi="Times New Roman" w:cs="Times New Roman"/>
          <w:sz w:val="28"/>
          <w:szCs w:val="28"/>
        </w:rPr>
      </w:pPr>
    </w:p>
    <w:p w14:paraId="321E43CC" w14:textId="77777777" w:rsidR="0022180D" w:rsidRDefault="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Відповідно до статей 25, 26, 59, 60 Закону України «Про місцеве самоврядування в Україні», статей 762, 784 Цивільного кодексу України, статті 286 Господарського кодексу України, статті 288 Податкового кодексу України, Законів України «Про оренду державного та комунального майна», та «Про</w:t>
      </w:r>
      <w:r>
        <w:rPr>
          <w:rFonts w:ascii="Times New Roman" w:hAnsi="Times New Roman" w:cs="Times New Roman"/>
          <w:sz w:val="28"/>
          <w:szCs w:val="28"/>
        </w:rPr>
        <w:t xml:space="preserve"> оренду землі», Указу</w:t>
      </w:r>
      <w:r w:rsidRPr="00147649">
        <w:rPr>
          <w:rFonts w:ascii="Times New Roman" w:hAnsi="Times New Roman" w:cs="Times New Roman"/>
          <w:sz w:val="28"/>
          <w:szCs w:val="28"/>
        </w:rPr>
        <w:t xml:space="preserve"> Президента України від 24 лютого 2022 року № 64/2022 «Про введення воєнного стану в Україні», затвердженого Законом України від 24 лютого 2022 року № 2102-IX,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 квітня 2022 року № 473, ураховуючи листи Торгово-промислової палати України щодо засвідчення форс-мажорних обставин (обставин непереборної сили), спричинених збройною агресією російської федерації проти України, беручи до уваги, що статтею 288 Податкового кодексу України вже передбачено </w:t>
      </w:r>
      <w:proofErr w:type="spellStart"/>
      <w:r w:rsidRPr="00147649">
        <w:rPr>
          <w:rFonts w:ascii="Times New Roman" w:hAnsi="Times New Roman" w:cs="Times New Roman"/>
          <w:sz w:val="28"/>
          <w:szCs w:val="28"/>
        </w:rPr>
        <w:t>ненарахування</w:t>
      </w:r>
      <w:proofErr w:type="spellEnd"/>
      <w:r w:rsidRPr="00147649">
        <w:rPr>
          <w:rFonts w:ascii="Times New Roman" w:hAnsi="Times New Roman" w:cs="Times New Roman"/>
          <w:sz w:val="28"/>
          <w:szCs w:val="28"/>
        </w:rPr>
        <w:t xml:space="preserve"> орендної плати за договорами оренди земельних ділянок державної та комунальної власності, що непридатні для використання (зокрема у зв’язку із забрудненням вибухонебезпечними предметами), з метою підтримки суб’єктів господарювання, майно яких пошкоджене або знищене внаслідок бойових дій, ракетних ударів, обстрілів та інших наслідків збройної агресії, Київська міська рада</w:t>
      </w:r>
    </w:p>
    <w:p w14:paraId="4E1BB1A4" w14:textId="77777777" w:rsidR="0022180D" w:rsidRDefault="0022180D">
      <w:pPr>
        <w:spacing w:after="0" w:line="240" w:lineRule="auto"/>
        <w:ind w:right="-1"/>
        <w:jc w:val="both"/>
        <w:rPr>
          <w:rFonts w:ascii="Times New Roman" w:hAnsi="Times New Roman" w:cs="Times New Roman"/>
          <w:sz w:val="28"/>
          <w:szCs w:val="28"/>
        </w:rPr>
      </w:pPr>
    </w:p>
    <w:p w14:paraId="177AB3D4" w14:textId="77777777" w:rsidR="0022180D" w:rsidRDefault="007510BB">
      <w:pPr>
        <w:spacing w:after="0" w:line="240" w:lineRule="auto"/>
        <w:ind w:right="-1"/>
        <w:jc w:val="center"/>
        <w:rPr>
          <w:rFonts w:ascii="Times New Roman" w:hAnsi="Times New Roman" w:cs="Times New Roman"/>
          <w:b/>
          <w:sz w:val="28"/>
          <w:szCs w:val="28"/>
        </w:rPr>
      </w:pPr>
      <w:r>
        <w:rPr>
          <w:rFonts w:ascii="Times New Roman" w:hAnsi="Times New Roman" w:cs="Times New Roman"/>
          <w:b/>
          <w:sz w:val="28"/>
          <w:szCs w:val="28"/>
        </w:rPr>
        <w:t>ВИРІШИЛА:</w:t>
      </w:r>
    </w:p>
    <w:p w14:paraId="595177EC" w14:textId="77777777" w:rsidR="0022180D" w:rsidRDefault="0022180D">
      <w:pPr>
        <w:spacing w:after="0" w:line="240" w:lineRule="auto"/>
        <w:ind w:right="-1"/>
        <w:jc w:val="both"/>
        <w:rPr>
          <w:rFonts w:ascii="Times New Roman" w:hAnsi="Times New Roman" w:cs="Times New Roman"/>
          <w:sz w:val="28"/>
          <w:szCs w:val="28"/>
        </w:rPr>
      </w:pPr>
    </w:p>
    <w:p w14:paraId="25728382"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 xml:space="preserve">1. Установити, що обставинами, за наявності яких застосовується це рішення, є пошкодження або знищення відповідного майна (об’єкта оренди або розташованого на орендованій земельній ділянці об’єкта нерухомого майна </w:t>
      </w:r>
      <w:r w:rsidRPr="00147649">
        <w:rPr>
          <w:rFonts w:ascii="Times New Roman" w:hAnsi="Times New Roman" w:cs="Times New Roman"/>
          <w:sz w:val="28"/>
          <w:szCs w:val="28"/>
        </w:rPr>
        <w:lastRenderedPageBreak/>
        <w:t>орендаря) внаслідок збройної агресії російської федерації проти України, зокрема внаслідок ракетних ударів, ударів безпілотних літальних апаратів, артилерійських обстрілів, вибухів, руйнувань, пожеж та інших наслідків бойових дій.</w:t>
      </w:r>
    </w:p>
    <w:p w14:paraId="352BE5D9"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2. Установити, що дія цього рішення поширюється на:</w:t>
      </w:r>
    </w:p>
    <w:p w14:paraId="701D8494"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2.1. договори оренди нерухомого та іншого окремого індивідуально визначеного майна, єдиних майнових комплексів комунальної власності територіальної громади міста Києва, а також майна юридичних осіб, установ та організацій, що перебуває у сфері управління Київської міської ради, її виконавчого органу (Київської міської державної адміністрації), районних в місті Києві державних адміністрацій, комунальних підприємств, установ та організацій, – у разі якщо таке майно (об’єкт оренди) було пошкоджене або знищене внаслідок обставин, зазначених у пункті 1 цього рішення;</w:t>
      </w:r>
    </w:p>
    <w:p w14:paraId="37741E4C"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2.2. договори оренди земельних ділянок комунальної власності територіальної громади міста Києва (а також фактичне користування такими земельними ділянками за відсутності договору) – у разі якщо об’єкт нерухомого майна (будівля, споруда, інше нерухоме майно), що належить орендареві (користувачеві) та розташований на такій земельній ділянці, для експлуатації, обслуговування або будівництва якого була надана (використовується) ця земельна ділянка, був пошкоджений або знищений внаслідок обставин, зазначених у пункті 1 цього рішення.</w:t>
      </w:r>
    </w:p>
    <w:p w14:paraId="7CBB1F19"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3. Установити, що за наявності обставин, зазначених у пункті 1 цього рішення, орендна плата (плата за користування) нараховується у таких розмірах:</w:t>
      </w:r>
    </w:p>
    <w:p w14:paraId="31A50BF4"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3.1. у разі повного знищення або пошкодження об’єкта (об’єктів) нерухомого майна орендаря, розташованого на орендованій земельній ділянці, унаслідок чого повністю унеможливлюється використання земельної ділянки за цільовим призначенням (зокрема, якщо земельна ділянка надавалася для розміщення, експлуатації чи обслуговування одного об’єкта, або якщо знищено всі розташовані на ній об’єкти орендаря), – орендар (користувач) звільняється від сплати орендної плати за таку земельну ділянку у повному обсязі на весь період, що триває до відновлення (відбудови, введення в експлуатацію) відповідного об’єкта нерухомого майна, з урахуванням граничного строку, встановленого пунктом 5 цього рішення;</w:t>
      </w:r>
    </w:p>
    <w:p w14:paraId="23C84B83" w14:textId="435CA09B"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3.2. у разі знищення або пошкодження окремого об’єкта (окремих об’єктів) нерухомого майна орендаря за наявності на тій самій земельній ділянці інших придатних до використання об’єктів орендаря, – оренд</w:t>
      </w:r>
      <w:r w:rsidR="00EC1CFF">
        <w:rPr>
          <w:rFonts w:ascii="Times New Roman" w:hAnsi="Times New Roman" w:cs="Times New Roman"/>
          <w:sz w:val="28"/>
          <w:szCs w:val="28"/>
        </w:rPr>
        <w:t>ар звільняється від</w:t>
      </w:r>
      <w:r w:rsidRPr="00147649">
        <w:rPr>
          <w:rFonts w:ascii="Times New Roman" w:hAnsi="Times New Roman" w:cs="Times New Roman"/>
          <w:sz w:val="28"/>
          <w:szCs w:val="28"/>
        </w:rPr>
        <w:t xml:space="preserve"> сплати орендної плати за земельну ділянку </w:t>
      </w:r>
      <w:proofErr w:type="spellStart"/>
      <w:r w:rsidRPr="00147649">
        <w:rPr>
          <w:rFonts w:ascii="Times New Roman" w:hAnsi="Times New Roman" w:cs="Times New Roman"/>
          <w:sz w:val="28"/>
          <w:szCs w:val="28"/>
        </w:rPr>
        <w:t>пропорційно</w:t>
      </w:r>
      <w:proofErr w:type="spellEnd"/>
      <w:r w:rsidRPr="00147649">
        <w:rPr>
          <w:rFonts w:ascii="Times New Roman" w:hAnsi="Times New Roman" w:cs="Times New Roman"/>
          <w:sz w:val="28"/>
          <w:szCs w:val="28"/>
        </w:rPr>
        <w:t xml:space="preserve"> частці знищеного (пошкодженого) майна, яка визначається як співвідношення загальної площі знищених (пошкоджених та непридатних до використання) об’єктів нерухомого майна до загальної площі всіх об’єктів нерухомого майна орендаря, розташованих на цій земельній ділянці (за даними правовстановлюючих документів, технічної документації, Державного </w:t>
      </w:r>
      <w:r w:rsidRPr="00147649">
        <w:rPr>
          <w:rFonts w:ascii="Times New Roman" w:hAnsi="Times New Roman" w:cs="Times New Roman"/>
          <w:sz w:val="28"/>
          <w:szCs w:val="28"/>
        </w:rPr>
        <w:lastRenderedPageBreak/>
        <w:t>реєстру речових прав на нерухоме майно тощо). Звільнення застосовується на весь період до відновлення відповідних об’єктів, з урахуванням граничного строку, встановленого пунктом 5 цього рішення;</w:t>
      </w:r>
    </w:p>
    <w:p w14:paraId="56059916"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3.3. у разі повного знищення або пошкодження об’єкта оренди (нерухомого чи іншого майна комунальної власності), унаслідок чого об’єкт є непридатним для використання за цільовим призначенням, – орендар звільняється від сплати орендної плати у повному обсязі на весь період непридатності об’єкта, з урахуванням граничного строку, встановленого пунктом 5 цього рішення;</w:t>
      </w:r>
    </w:p>
    <w:p w14:paraId="2FCEB92F" w14:textId="2B5DA1EA"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3.4. у разі незначного пошкодження об’єкта оренди</w:t>
      </w:r>
      <w:r w:rsidR="005138FA">
        <w:rPr>
          <w:rFonts w:ascii="Times New Roman" w:hAnsi="Times New Roman" w:cs="Times New Roman"/>
          <w:sz w:val="28"/>
          <w:szCs w:val="28"/>
        </w:rPr>
        <w:t xml:space="preserve"> </w:t>
      </w:r>
      <w:r w:rsidR="005138FA" w:rsidRPr="00147649">
        <w:rPr>
          <w:rFonts w:ascii="Times New Roman" w:hAnsi="Times New Roman" w:cs="Times New Roman"/>
          <w:sz w:val="28"/>
          <w:szCs w:val="28"/>
        </w:rPr>
        <w:t>(нерухомого чи іншого майна комунальної власності</w:t>
      </w:r>
      <w:r w:rsidR="005138FA">
        <w:rPr>
          <w:rFonts w:ascii="Times New Roman" w:hAnsi="Times New Roman" w:cs="Times New Roman"/>
          <w:sz w:val="28"/>
          <w:szCs w:val="28"/>
        </w:rPr>
        <w:t>, окрім земельних ділянок комунальної власності</w:t>
      </w:r>
      <w:r w:rsidR="005138FA" w:rsidRPr="00147649">
        <w:rPr>
          <w:rFonts w:ascii="Times New Roman" w:hAnsi="Times New Roman" w:cs="Times New Roman"/>
          <w:sz w:val="28"/>
          <w:szCs w:val="28"/>
        </w:rPr>
        <w:t>)</w:t>
      </w:r>
      <w:r w:rsidRPr="00147649">
        <w:rPr>
          <w:rFonts w:ascii="Times New Roman" w:hAnsi="Times New Roman" w:cs="Times New Roman"/>
          <w:sz w:val="28"/>
          <w:szCs w:val="28"/>
        </w:rPr>
        <w:t>, за якого об’єкт зберігає придатність для використання за цільовим призначенням і діяльність орендаря фактично не припиняється (зокрема пошкодження вікон, дверей, покрівлі, фасаду, скління, внутрішнього оздоблення без порушення несучих конструкцій), – орендна плата нараховується у розмірі 50 відсотків від розміру орендної плати, визначеної договором, – до дня усунення наслідків пошкодження;</w:t>
      </w:r>
    </w:p>
    <w:p w14:paraId="28A311E6" w14:textId="031697C4"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3.5. у разі часткового пошкодження об’єкта оренди</w:t>
      </w:r>
      <w:r w:rsidR="005138FA">
        <w:rPr>
          <w:rFonts w:ascii="Times New Roman" w:hAnsi="Times New Roman" w:cs="Times New Roman"/>
          <w:sz w:val="28"/>
          <w:szCs w:val="28"/>
        </w:rPr>
        <w:t xml:space="preserve"> </w:t>
      </w:r>
      <w:r w:rsidR="005138FA" w:rsidRPr="00147649">
        <w:rPr>
          <w:rFonts w:ascii="Times New Roman" w:hAnsi="Times New Roman" w:cs="Times New Roman"/>
          <w:sz w:val="28"/>
          <w:szCs w:val="28"/>
        </w:rPr>
        <w:t>(нерухомого чи іншого майна комунальної власності</w:t>
      </w:r>
      <w:r w:rsidR="005138FA">
        <w:rPr>
          <w:rFonts w:ascii="Times New Roman" w:hAnsi="Times New Roman" w:cs="Times New Roman"/>
          <w:sz w:val="28"/>
          <w:szCs w:val="28"/>
        </w:rPr>
        <w:t>, окрім земельних ділянок комунальної власності</w:t>
      </w:r>
      <w:r w:rsidR="005138FA" w:rsidRPr="00147649">
        <w:rPr>
          <w:rFonts w:ascii="Times New Roman" w:hAnsi="Times New Roman" w:cs="Times New Roman"/>
          <w:sz w:val="28"/>
          <w:szCs w:val="28"/>
        </w:rPr>
        <w:t>)</w:t>
      </w:r>
      <w:r w:rsidRPr="00147649">
        <w:rPr>
          <w:rFonts w:ascii="Times New Roman" w:hAnsi="Times New Roman" w:cs="Times New Roman"/>
          <w:sz w:val="28"/>
          <w:szCs w:val="28"/>
        </w:rPr>
        <w:t>, коли частина об’єкта є непридатною для використання, а частина зберігає придатність, – орендна плата нараховується у розмірі одного відсотка від розміру орендної плати, визначеної договором, – до дня усунення наслідків пошкодження;</w:t>
      </w:r>
    </w:p>
    <w:p w14:paraId="12F26585" w14:textId="3D576A0A"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3.6. у разі непридатності земельної ділянки (її частини) для використання за цільовим призначенням у зв’язку із забрудненням вибухонебезпечними предметами (уламками, невибуховими боєприпасами, іншими небезпечними наслідками бойових дій), – орендар (користувач) звільняється від сплати орендної плати за таку земельну ділянку (її відповідну частину) за період, який починається з першого числа місяця, на який припадає дата початку обстеження земельної ділянки операторами протимінної діяльності (або дата виявлення забруднення), і завершується останнім числом місяця, в якому земельну ділянку виз</w:t>
      </w:r>
      <w:r w:rsidR="00EC1CFF">
        <w:rPr>
          <w:rFonts w:ascii="Times New Roman" w:hAnsi="Times New Roman" w:cs="Times New Roman"/>
          <w:sz w:val="28"/>
          <w:szCs w:val="28"/>
        </w:rPr>
        <w:t>нано придатною для використання.</w:t>
      </w:r>
    </w:p>
    <w:p w14:paraId="782D654C" w14:textId="25ADCF66" w:rsidR="00147649" w:rsidRPr="00147649" w:rsidRDefault="00EC1CFF" w:rsidP="0014764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Я</w:t>
      </w:r>
      <w:r w:rsidR="00147649" w:rsidRPr="00147649">
        <w:rPr>
          <w:rFonts w:ascii="Times New Roman" w:hAnsi="Times New Roman" w:cs="Times New Roman"/>
          <w:sz w:val="28"/>
          <w:szCs w:val="28"/>
        </w:rPr>
        <w:t xml:space="preserve">кщо знищений (пошкоджений) об’єкт нерухомого майна має вирішальне значення для функціонування єдиного майнового комплексу або використання земельної ділянки в цілому (зокрема об’єкти інженерно-технічного забезпечення, інженерні мережі, єдиний виробничий чи технологічний вузол), унаслідок чого унеможливлюється або істотно </w:t>
      </w:r>
      <w:proofErr w:type="spellStart"/>
      <w:r w:rsidR="00147649" w:rsidRPr="00147649">
        <w:rPr>
          <w:rFonts w:ascii="Times New Roman" w:hAnsi="Times New Roman" w:cs="Times New Roman"/>
          <w:sz w:val="28"/>
          <w:szCs w:val="28"/>
        </w:rPr>
        <w:t>ускладнюється</w:t>
      </w:r>
      <w:proofErr w:type="spellEnd"/>
      <w:r w:rsidR="00147649" w:rsidRPr="00147649">
        <w:rPr>
          <w:rFonts w:ascii="Times New Roman" w:hAnsi="Times New Roman" w:cs="Times New Roman"/>
          <w:sz w:val="28"/>
          <w:szCs w:val="28"/>
        </w:rPr>
        <w:t xml:space="preserve"> використання інших об’єктів та земельної ділянки за призначенням, орендар звільняється від сплати орендної плати у більшому розмірі, ніж визначено за пропорцією (підпункт 3.2 цього рішення), або у повному обсязі. Наявність таких обставин та відповідний розмір звільнення встановлюються актом обстеження (рішенням, висновком) відповідної комісії, зазначеної у пункті 4 цього рішення.</w:t>
      </w:r>
    </w:p>
    <w:p w14:paraId="0094077B"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lastRenderedPageBreak/>
        <w:t>Звільнення від орендної плати та знижений розмір орендної плати, визначені цим пунктом, застосовуються замість базових ставок орендної плати (у тому числі знижених у розмірі 50 відсотків), передбачених Методикою розрахунку орендної плати за комунальне майно територіальної громади міста Києва, затвердженою рішенням Київської міської ради від 20 квітня 2023 року № 6320/6361 (зі змінами), та рішенням Київської міської ради від 30 березня 2022 року № 4551/4592 (зі змінами).</w:t>
      </w:r>
    </w:p>
    <w:p w14:paraId="49EF9854"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4. Установити, що факт пошкодження або знищення відповідного майна (об’єкта оренди або розташованого на орендованій земельній ділянці об’єкта нерухомого майна орендаря), а також ступінь такого пошкодження (повне або часткове) підтверджується одним із таких документів:</w:t>
      </w:r>
    </w:p>
    <w:p w14:paraId="07B3B386"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4.1. актом комісійного обстеження об’єкта, складеним відповідно до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 квітня 2022 року № 473, та/або звітом за результатами технічного обстеження; або</w:t>
      </w:r>
    </w:p>
    <w:p w14:paraId="13FAD4EE"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4.2. рішенням (висновком) відповідної комісії з обстеження пошкоджених (зруйнованих) об’єктів; або</w:t>
      </w:r>
    </w:p>
    <w:p w14:paraId="18C7593F"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4.3. довідкою (сертифікатом) Торгово-промислової палати України чи регіональної торгово-промислової палати про засвідчення форс-мажорних обставин; або</w:t>
      </w:r>
    </w:p>
    <w:p w14:paraId="32B794DD" w14:textId="77777777" w:rsidR="00147649" w:rsidRPr="00147649" w:rsidRDefault="00147649" w:rsidP="00147649">
      <w:pPr>
        <w:spacing w:after="0" w:line="240" w:lineRule="auto"/>
        <w:ind w:left="1134" w:right="-1" w:hanging="567"/>
        <w:jc w:val="both"/>
        <w:rPr>
          <w:rFonts w:ascii="Times New Roman" w:hAnsi="Times New Roman" w:cs="Times New Roman"/>
          <w:sz w:val="28"/>
          <w:szCs w:val="28"/>
        </w:rPr>
      </w:pPr>
      <w:r w:rsidRPr="00147649">
        <w:rPr>
          <w:rFonts w:ascii="Times New Roman" w:hAnsi="Times New Roman" w:cs="Times New Roman"/>
          <w:sz w:val="28"/>
          <w:szCs w:val="28"/>
        </w:rPr>
        <w:t xml:space="preserve">4.4. іншим документом, що </w:t>
      </w:r>
      <w:r w:rsidRPr="001C2D80">
        <w:rPr>
          <w:rFonts w:ascii="Times New Roman" w:hAnsi="Times New Roman" w:cs="Times New Roman"/>
          <w:sz w:val="28"/>
          <w:szCs w:val="28"/>
        </w:rPr>
        <w:t>підтверджує знищення об’єкта нерухомого майна, – акти Державної служби України з надзвичайних ситуацій, довідки Національної поліції України, акти про пожежу тощо.</w:t>
      </w:r>
    </w:p>
    <w:p w14:paraId="47D6A6FF"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Подання орендарем (користувачем) орендодавцеві (балансоутримувачеві) одного із зазначених документів є достатньою підставою для перерахунку (припинення нарахування) орендної плати відповідно до пункту 3 цього рішення без укладення додаткової угоди; за зверненням орендаря відповідні зміни вносяться до договору.</w:t>
      </w:r>
    </w:p>
    <w:p w14:paraId="10D14DC5" w14:textId="5DCD53D6"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5. Установити, що звільнення від орендної плати (знижений розмір орендної плати), визначені пунктом 3 цього рішення, застосовуються з першого числа місяця, у якому сталося пошкодження (знищення) відповідного майна, та діють до дня відновлення можливості використання об’єкта оренди (земельної ділянки) за цільовим призначенням, але у будь-якому разі не довше 12 (дванадцяти) місяців з дня пошкодження (знищення) відповідного майна.</w:t>
      </w:r>
    </w:p>
    <w:p w14:paraId="48A13CD5"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 xml:space="preserve">Після спливу зазначеного </w:t>
      </w:r>
      <w:proofErr w:type="spellStart"/>
      <w:r w:rsidRPr="00147649">
        <w:rPr>
          <w:rFonts w:ascii="Times New Roman" w:hAnsi="Times New Roman" w:cs="Times New Roman"/>
          <w:sz w:val="28"/>
          <w:szCs w:val="28"/>
        </w:rPr>
        <w:t>дванадцятимісячного</w:t>
      </w:r>
      <w:proofErr w:type="spellEnd"/>
      <w:r w:rsidRPr="00147649">
        <w:rPr>
          <w:rFonts w:ascii="Times New Roman" w:hAnsi="Times New Roman" w:cs="Times New Roman"/>
          <w:sz w:val="28"/>
          <w:szCs w:val="28"/>
        </w:rPr>
        <w:t xml:space="preserve"> строку орендна плата нараховується у повному розмірі, визначеному договором, незалежно від стану відновлення об’єкта, крім випадків продовження строку відповідно до абзацу третього цього пункту.</w:t>
      </w:r>
    </w:p>
    <w:p w14:paraId="6CA78F0B"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 xml:space="preserve">За вмотивованим зверненням орендаря (користувача) строк дії звільнення (зниженого розміру орендної плати) може бути продовжено за рішенням відповідної комісії (уповноваженого органу) на строк до 12 (дванадцяти) місяців – за умови, що орендар вживає добросовісних та своєчасних заходів до відновлення (відбудови) об’єкта, зокрема замовив проектну документацію, звернувся за отриманням містобудівних умов та обмежень чи інших дозвільних </w:t>
      </w:r>
      <w:r w:rsidRPr="00147649">
        <w:rPr>
          <w:rFonts w:ascii="Times New Roman" w:hAnsi="Times New Roman" w:cs="Times New Roman"/>
          <w:sz w:val="28"/>
          <w:szCs w:val="28"/>
        </w:rPr>
        <w:lastRenderedPageBreak/>
        <w:t xml:space="preserve">документів або розпочав відновлювальні роботи, а </w:t>
      </w:r>
      <w:proofErr w:type="spellStart"/>
      <w:r w:rsidRPr="00147649">
        <w:rPr>
          <w:rFonts w:ascii="Times New Roman" w:hAnsi="Times New Roman" w:cs="Times New Roman"/>
          <w:sz w:val="28"/>
          <w:szCs w:val="28"/>
        </w:rPr>
        <w:t>невідновлення</w:t>
      </w:r>
      <w:proofErr w:type="spellEnd"/>
      <w:r w:rsidRPr="00147649">
        <w:rPr>
          <w:rFonts w:ascii="Times New Roman" w:hAnsi="Times New Roman" w:cs="Times New Roman"/>
          <w:sz w:val="28"/>
          <w:szCs w:val="28"/>
        </w:rPr>
        <w:t xml:space="preserve"> об’єкта у межах первісного строку зумовлене об’єктивними обставинами, що не залежать від орендаря. Кількість продовжень строку в межах дії воєнного стану не обмежується.</w:t>
      </w:r>
    </w:p>
    <w:p w14:paraId="732786C3"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6. Установити, що несплата або неповна сплата орендарем орендної плати за період, протягом якого відповідне майно (об’єкт оренди або розташований на орендованій земельній ділянці об’єкт нерухомого майна орендаря) було пошкоджене або знищене внаслідок обставин, зазначених у пункті 1 цього рішення, не вважається порушенням орендарем умов договору оренди.</w:t>
      </w:r>
    </w:p>
    <w:p w14:paraId="4E69EB16"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Обставини, зазначені у пункті 1 цього рішення, визнаються обставинами непереборної сили (форс-мажором), за наявності яких орендар об’єктивно позбавлений можливості користуватися майном (земельною ділянкою) та сплачувати орендну плату у повному розмірі.</w:t>
      </w:r>
    </w:p>
    <w:p w14:paraId="506C9BC2"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7. Установити, що договір оренди майна (земельної ділянки), зазначеного у пункті 2 цього рішення, не може бути розірваний з ініціативи орендодавця (балансоутримувача) та/або визнаний припиненим у зв’язку з несплатою чи неповною сплатою орендної плати, якщо така несплата (неповна сплата) зумовлена пошкодженням або знищенням відповідного майна внаслідок обставин, зазначених у пункті 1 цього рішення. Орендодавці (балансоутримувачі) не мають права нараховувати орендарям штрафні санкції, пеню, неустойку та інші нарахування за несплату орендної плати за відповідний період.</w:t>
      </w:r>
    </w:p>
    <w:p w14:paraId="71A04979" w14:textId="22F0A55A"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 xml:space="preserve">8. </w:t>
      </w:r>
      <w:r w:rsidR="00FF6CB7">
        <w:rPr>
          <w:rFonts w:ascii="Times New Roman" w:hAnsi="Times New Roman" w:cs="Times New Roman"/>
          <w:sz w:val="28"/>
          <w:szCs w:val="28"/>
        </w:rPr>
        <w:t>П</w:t>
      </w:r>
      <w:r w:rsidRPr="00147649">
        <w:rPr>
          <w:rFonts w:ascii="Times New Roman" w:hAnsi="Times New Roman" w:cs="Times New Roman"/>
          <w:sz w:val="28"/>
          <w:szCs w:val="28"/>
        </w:rPr>
        <w:t>ункт</w:t>
      </w:r>
      <w:r w:rsidR="00FF6CB7">
        <w:rPr>
          <w:rFonts w:ascii="Times New Roman" w:hAnsi="Times New Roman" w:cs="Times New Roman"/>
          <w:sz w:val="28"/>
          <w:szCs w:val="28"/>
        </w:rPr>
        <w:t>и</w:t>
      </w:r>
      <w:r w:rsidRPr="00147649">
        <w:rPr>
          <w:rFonts w:ascii="Times New Roman" w:hAnsi="Times New Roman" w:cs="Times New Roman"/>
          <w:sz w:val="28"/>
          <w:szCs w:val="28"/>
        </w:rPr>
        <w:t xml:space="preserve"> 3, 6 та 7 цього рішення </w:t>
      </w:r>
      <w:r w:rsidR="00FF6CB7">
        <w:rPr>
          <w:rFonts w:ascii="Times New Roman" w:hAnsi="Times New Roman" w:cs="Times New Roman"/>
          <w:sz w:val="28"/>
          <w:szCs w:val="28"/>
        </w:rPr>
        <w:t xml:space="preserve">поширюються </w:t>
      </w:r>
      <w:r w:rsidRPr="00147649">
        <w:rPr>
          <w:rFonts w:ascii="Times New Roman" w:hAnsi="Times New Roman" w:cs="Times New Roman"/>
          <w:sz w:val="28"/>
          <w:szCs w:val="28"/>
        </w:rPr>
        <w:t>також на випадки фактичного користування (або перебування у володінні) майном чи земельною ділянкою територіальної громади міста Києва за відсутності укладеного договору оренди (у тому числі коли строк дії договору оренди закінчився, договір оренди був розірваний або визнаний недійсним), якщо відповідне майно (об’єкт) було пошкоджене або знищене внаслідок обставин, зазначених у пункті 1 цього рішення.</w:t>
      </w:r>
    </w:p>
    <w:p w14:paraId="2D2FABA8"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9. Установити, що за період, протягом якого відповідне майно було пошкоджене або знищене внаслідок обставин, зазначених у пункті 1 цього рішення, і особа була об’єктивно позбавлена можливості користуватися майном (земельною ділянкою) за призначенням, плата за фактичне користування (у тому числі у вигляді безпідставно збережених коштів у розумінні статті 1212 Цивільного кодексу України) не нараховується, а за наявності часткової можливості користування – нараховується у розмірах, визначених пунктом 3 цього рішення.</w:t>
      </w:r>
    </w:p>
    <w:p w14:paraId="59A7BD75" w14:textId="54DD9BE7" w:rsidR="00147649" w:rsidRPr="00EC1CFF" w:rsidRDefault="00147649" w:rsidP="0069103B">
      <w:pPr>
        <w:spacing w:after="0" w:line="240" w:lineRule="auto"/>
        <w:ind w:right="-1" w:firstLine="567"/>
        <w:jc w:val="both"/>
        <w:rPr>
          <w:rFonts w:ascii="Times New Roman" w:hAnsi="Times New Roman" w:cs="Times New Roman"/>
          <w:sz w:val="28"/>
          <w:szCs w:val="28"/>
        </w:rPr>
      </w:pPr>
      <w:bookmarkStart w:id="0" w:name="_GoBack"/>
      <w:bookmarkEnd w:id="0"/>
      <w:r w:rsidRPr="00147649">
        <w:rPr>
          <w:rFonts w:ascii="Times New Roman" w:hAnsi="Times New Roman" w:cs="Times New Roman"/>
          <w:sz w:val="28"/>
          <w:szCs w:val="28"/>
        </w:rPr>
        <w:t>10. Орендодавцям (балансоутримувачам) майна територіальної громади міста Києва, Департаменту комунальної власності м. Києва виконавчого органу Київської міської ради (Київської міської державної адміністрації)</w:t>
      </w:r>
      <w:r w:rsidR="0069103B">
        <w:rPr>
          <w:rFonts w:ascii="Times New Roman" w:hAnsi="Times New Roman" w:cs="Times New Roman"/>
          <w:sz w:val="28"/>
          <w:szCs w:val="28"/>
        </w:rPr>
        <w:t xml:space="preserve"> </w:t>
      </w:r>
      <w:r w:rsidRPr="00147649">
        <w:rPr>
          <w:rFonts w:ascii="Times New Roman" w:hAnsi="Times New Roman" w:cs="Times New Roman"/>
          <w:sz w:val="28"/>
          <w:szCs w:val="28"/>
        </w:rPr>
        <w:t xml:space="preserve">переглянути нарахування орендної плати за майно, пошкоджене або знищене внаслідок обставин, зазначених у пункті 1 цього рішення, </w:t>
      </w:r>
      <w:proofErr w:type="spellStart"/>
      <w:r w:rsidRPr="00147649">
        <w:rPr>
          <w:rFonts w:ascii="Times New Roman" w:hAnsi="Times New Roman" w:cs="Times New Roman"/>
          <w:sz w:val="28"/>
          <w:szCs w:val="28"/>
        </w:rPr>
        <w:t>привівши</w:t>
      </w:r>
      <w:proofErr w:type="spellEnd"/>
      <w:r w:rsidRPr="00147649">
        <w:rPr>
          <w:rFonts w:ascii="Times New Roman" w:hAnsi="Times New Roman" w:cs="Times New Roman"/>
          <w:sz w:val="28"/>
          <w:szCs w:val="28"/>
        </w:rPr>
        <w:t xml:space="preserve"> їх у</w:t>
      </w:r>
      <w:r w:rsidR="001C2D80">
        <w:rPr>
          <w:rFonts w:ascii="Times New Roman" w:hAnsi="Times New Roman" w:cs="Times New Roman"/>
          <w:sz w:val="28"/>
          <w:szCs w:val="28"/>
        </w:rPr>
        <w:t xml:space="preserve"> відповідність до цього рішення</w:t>
      </w:r>
      <w:r w:rsidR="001C2D80" w:rsidRPr="00EC1CFF">
        <w:rPr>
          <w:rFonts w:ascii="Times New Roman" w:hAnsi="Times New Roman" w:cs="Times New Roman"/>
          <w:sz w:val="28"/>
          <w:szCs w:val="28"/>
        </w:rPr>
        <w:t>.</w:t>
      </w:r>
    </w:p>
    <w:p w14:paraId="72DBF76C"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 xml:space="preserve">11. Установити, що суми орендної плати (плати за фактичне користування), сплачені за період, протягом якого відповідне майно було пошкоджене (знищене) та застосовувалося звільнення (знижений розмір плати) відповідно до </w:t>
      </w:r>
      <w:r w:rsidRPr="00147649">
        <w:rPr>
          <w:rFonts w:ascii="Times New Roman" w:hAnsi="Times New Roman" w:cs="Times New Roman"/>
          <w:sz w:val="28"/>
          <w:szCs w:val="28"/>
        </w:rPr>
        <w:lastRenderedPageBreak/>
        <w:t>пункту 3 цього рішення, за заявою особи зараховуються в рахунок майбутніх платежів після відновлення використання майна.</w:t>
      </w:r>
    </w:p>
    <w:p w14:paraId="7BAFD24E"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12. Орендодавцям (балансоутримувачам) майна територіальної громади міста Києва забезпечити внесення відповідних змін до договорів оренди у місячний строк з дня надходження заяви орендаря (користувача) та підтвердних документів, зазначених у пункті 4 цього рішення.</w:t>
      </w:r>
    </w:p>
    <w:p w14:paraId="23240614" w14:textId="30FA620B" w:rsidR="00147649" w:rsidRP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 xml:space="preserve">13. Департаменту комунальної власності м. Києва </w:t>
      </w:r>
      <w:r w:rsidR="0069103B">
        <w:rPr>
          <w:rFonts w:ascii="Times New Roman" w:hAnsi="Times New Roman" w:cs="Times New Roman"/>
          <w:sz w:val="28"/>
          <w:szCs w:val="28"/>
        </w:rPr>
        <w:t xml:space="preserve">та Департаменту земельних ресурсів </w:t>
      </w:r>
      <w:r w:rsidRPr="00147649">
        <w:rPr>
          <w:rFonts w:ascii="Times New Roman" w:hAnsi="Times New Roman" w:cs="Times New Roman"/>
          <w:sz w:val="28"/>
          <w:szCs w:val="28"/>
        </w:rPr>
        <w:t>виконавчого органу Київської міської ради (Київської міської державної адміністрації) забезпечити доведення цього рішення до відома орендодавців (балансоутримувачів), орендарів та користувачів майна територіальної громади міста Києва.</w:t>
      </w:r>
    </w:p>
    <w:p w14:paraId="3809FDF7" w14:textId="77777777" w:rsidR="00147649" w:rsidRDefault="00147649" w:rsidP="00147649">
      <w:pPr>
        <w:spacing w:after="0" w:line="240" w:lineRule="auto"/>
        <w:ind w:right="-1" w:firstLine="567"/>
        <w:jc w:val="both"/>
        <w:rPr>
          <w:rFonts w:ascii="Times New Roman" w:hAnsi="Times New Roman" w:cs="Times New Roman"/>
          <w:sz w:val="28"/>
          <w:szCs w:val="28"/>
        </w:rPr>
      </w:pPr>
      <w:r w:rsidRPr="00147649">
        <w:rPr>
          <w:rFonts w:ascii="Times New Roman" w:hAnsi="Times New Roman" w:cs="Times New Roman"/>
          <w:sz w:val="28"/>
          <w:szCs w:val="28"/>
        </w:rPr>
        <w:t>14. Офіційно оприлюднити це рішення в установленому порядку.</w:t>
      </w:r>
    </w:p>
    <w:p w14:paraId="7260B841" w14:textId="77777777" w:rsidR="00147649" w:rsidRPr="00147649" w:rsidRDefault="00147649" w:rsidP="0014764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15. </w:t>
      </w:r>
      <w:r w:rsidRPr="00CF4367">
        <w:rPr>
          <w:rFonts w:ascii="Times New Roman" w:hAnsi="Times New Roman" w:cs="Times New Roman"/>
          <w:sz w:val="28"/>
          <w:szCs w:val="28"/>
        </w:rPr>
        <w:t>Рішення Київської міської ради набирає чинності з дня його оприлюднення.</w:t>
      </w:r>
    </w:p>
    <w:p w14:paraId="0389996B" w14:textId="77777777" w:rsidR="00147649" w:rsidRDefault="00147649" w:rsidP="0014764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16.</w:t>
      </w:r>
      <w:r w:rsidRPr="00147649">
        <w:rPr>
          <w:rFonts w:ascii="Times New Roman" w:hAnsi="Times New Roman" w:cs="Times New Roman"/>
          <w:sz w:val="28"/>
          <w:szCs w:val="28"/>
        </w:rPr>
        <w:t xml:space="preserve"> Контроль за виконанням цього рішення покласти на постійну комісію Київської міської ради з питань власності та регуляторної політики.</w:t>
      </w:r>
    </w:p>
    <w:p w14:paraId="50CF3E77" w14:textId="77777777" w:rsidR="0022180D" w:rsidRPr="00CF4367" w:rsidRDefault="0022180D">
      <w:pPr>
        <w:spacing w:after="0" w:line="240" w:lineRule="auto"/>
        <w:ind w:right="-1"/>
        <w:jc w:val="both"/>
        <w:rPr>
          <w:rFonts w:ascii="Times New Roman" w:hAnsi="Times New Roman" w:cs="Times New Roman"/>
          <w:sz w:val="28"/>
          <w:szCs w:val="28"/>
        </w:rPr>
      </w:pPr>
    </w:p>
    <w:p w14:paraId="399C3598" w14:textId="77777777" w:rsidR="00CF4367" w:rsidRPr="00CF4367" w:rsidRDefault="00CF4367">
      <w:pPr>
        <w:spacing w:after="0" w:line="240" w:lineRule="auto"/>
        <w:ind w:right="-1"/>
        <w:jc w:val="both"/>
        <w:rPr>
          <w:rFonts w:ascii="Times New Roman" w:hAnsi="Times New Roman" w:cs="Times New Roman"/>
          <w:sz w:val="28"/>
          <w:szCs w:val="28"/>
        </w:rPr>
      </w:pPr>
    </w:p>
    <w:p w14:paraId="38C0E44E" w14:textId="77777777" w:rsidR="0022180D" w:rsidRDefault="007510BB">
      <w:pPr>
        <w:spacing w:after="0" w:line="240" w:lineRule="auto"/>
        <w:ind w:right="-1"/>
        <w:jc w:val="both"/>
        <w:rPr>
          <w:rFonts w:ascii="Times New Roman" w:hAnsi="Times New Roman" w:cs="Times New Roman"/>
          <w:sz w:val="28"/>
          <w:szCs w:val="28"/>
        </w:rPr>
      </w:pPr>
      <w:r w:rsidRPr="00CF4367">
        <w:rPr>
          <w:rFonts w:ascii="Times New Roman" w:hAnsi="Times New Roman" w:cs="Times New Roman"/>
          <w:sz w:val="28"/>
          <w:szCs w:val="28"/>
        </w:rPr>
        <w:t>Київський міський голова</w:t>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t>Віталій КЛИЧКО</w:t>
      </w:r>
    </w:p>
    <w:p w14:paraId="5B03673D" w14:textId="77777777" w:rsidR="00CF4367" w:rsidRDefault="00CF4367">
      <w:r>
        <w:br w:type="page"/>
      </w:r>
    </w:p>
    <w:tbl>
      <w:tblPr>
        <w:tblW w:w="10207" w:type="dxa"/>
        <w:tblInd w:w="-176" w:type="dxa"/>
        <w:tblLook w:val="01E0" w:firstRow="1" w:lastRow="1" w:firstColumn="1" w:lastColumn="1" w:noHBand="0" w:noVBand="0"/>
      </w:tblPr>
      <w:tblGrid>
        <w:gridCol w:w="5104"/>
        <w:gridCol w:w="1134"/>
        <w:gridCol w:w="3969"/>
      </w:tblGrid>
      <w:tr w:rsidR="00906887" w:rsidRPr="00DE315F" w14:paraId="408ED058" w14:textId="77777777" w:rsidTr="0071198A">
        <w:trPr>
          <w:trHeight w:val="374"/>
        </w:trPr>
        <w:tc>
          <w:tcPr>
            <w:tcW w:w="5104" w:type="dxa"/>
          </w:tcPr>
          <w:p w14:paraId="2C9C865F" w14:textId="77777777" w:rsidR="00895059" w:rsidRPr="005138FA" w:rsidRDefault="00906887" w:rsidP="00D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138FA">
              <w:rPr>
                <w:rFonts w:ascii="Times New Roman" w:eastAsia="Times New Roman" w:hAnsi="Times New Roman" w:cs="Times New Roman"/>
                <w:sz w:val="28"/>
                <w:szCs w:val="28"/>
                <w:lang w:eastAsia="ru-RU"/>
              </w:rPr>
              <w:lastRenderedPageBreak/>
              <w:br w:type="page"/>
            </w:r>
            <w:r w:rsidRPr="005138FA">
              <w:rPr>
                <w:rFonts w:ascii="Times New Roman" w:eastAsia="Times New Roman" w:hAnsi="Times New Roman" w:cs="Times New Roman"/>
                <w:sz w:val="28"/>
                <w:szCs w:val="28"/>
                <w:lang w:eastAsia="ru-RU"/>
              </w:rPr>
              <w:br w:type="page"/>
            </w:r>
            <w:r w:rsidRPr="005138FA">
              <w:rPr>
                <w:rFonts w:ascii="Times New Roman" w:eastAsia="Times New Roman" w:hAnsi="Times New Roman" w:cs="Times New Roman"/>
                <w:sz w:val="28"/>
                <w:szCs w:val="28"/>
                <w:lang w:eastAsia="ru-RU"/>
              </w:rPr>
              <w:br w:type="page"/>
            </w:r>
          </w:p>
          <w:p w14:paraId="0BDBC3FB" w14:textId="77777777" w:rsidR="00906887" w:rsidRPr="00DE315F" w:rsidRDefault="00906887" w:rsidP="00D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ПОДАННЯ:</w:t>
            </w:r>
          </w:p>
        </w:tc>
        <w:tc>
          <w:tcPr>
            <w:tcW w:w="1134" w:type="dxa"/>
          </w:tcPr>
          <w:p w14:paraId="08FA2304"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7F1E1815"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r>
      <w:tr w:rsidR="00906887" w:rsidRPr="00DE315F" w14:paraId="77AC44DF" w14:textId="77777777" w:rsidTr="0071198A">
        <w:trPr>
          <w:trHeight w:val="280"/>
        </w:trPr>
        <w:tc>
          <w:tcPr>
            <w:tcW w:w="5104" w:type="dxa"/>
          </w:tcPr>
          <w:p w14:paraId="41DB9D68" w14:textId="77777777" w:rsidR="00966092" w:rsidRDefault="00966092"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213265AA"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Депутат Київської міської ради</w:t>
            </w:r>
          </w:p>
        </w:tc>
        <w:tc>
          <w:tcPr>
            <w:tcW w:w="1134" w:type="dxa"/>
          </w:tcPr>
          <w:p w14:paraId="2572FE28" w14:textId="77777777" w:rsidR="009E4700" w:rsidRPr="00DE315F" w:rsidRDefault="009E4700"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478CFE60" w14:textId="77777777" w:rsidR="00DB3551" w:rsidRDefault="00DB3551"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07078B69" w14:textId="77777777" w:rsidR="001F4FF2" w:rsidRDefault="00DB3551" w:rsidP="001F4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Віталій НЕСТОР</w:t>
            </w:r>
          </w:p>
          <w:p w14:paraId="477BE926" w14:textId="77777777" w:rsidR="001F4FF2" w:rsidRPr="00DE315F" w:rsidRDefault="001F4FF2"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r>
      <w:tr w:rsidR="00906887" w:rsidRPr="00DE315F" w14:paraId="671684A3" w14:textId="77777777" w:rsidTr="0071198A">
        <w:trPr>
          <w:trHeight w:val="334"/>
        </w:trPr>
        <w:tc>
          <w:tcPr>
            <w:tcW w:w="5104" w:type="dxa"/>
          </w:tcPr>
          <w:p w14:paraId="26DB18B2"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3E4F3DE7"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0106AD93"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783D8E08"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ПОГОДЖЕННЯ:</w:t>
            </w:r>
          </w:p>
          <w:p w14:paraId="6C7EBA7F"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tc>
        <w:tc>
          <w:tcPr>
            <w:tcW w:w="1134" w:type="dxa"/>
          </w:tcPr>
          <w:p w14:paraId="54C58D9A"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9D62357" w14:textId="77777777" w:rsidR="00906887" w:rsidRPr="00DE315F" w:rsidRDefault="00906887" w:rsidP="00906887">
            <w:pPr>
              <w:spacing w:after="0" w:line="240" w:lineRule="auto"/>
              <w:jc w:val="both"/>
              <w:rPr>
                <w:rFonts w:ascii="Times New Roman" w:hAnsi="Times New Roman" w:cs="Times New Roman"/>
                <w:color w:val="000000"/>
                <w:sz w:val="28"/>
                <w:szCs w:val="28"/>
              </w:rPr>
            </w:pPr>
          </w:p>
        </w:tc>
      </w:tr>
      <w:tr w:rsidR="00906887" w:rsidRPr="00906887" w14:paraId="4728506E" w14:textId="77777777" w:rsidTr="0071198A">
        <w:tc>
          <w:tcPr>
            <w:tcW w:w="5104" w:type="dxa"/>
          </w:tcPr>
          <w:p w14:paraId="65EB5EB8" w14:textId="77777777" w:rsidR="00906887" w:rsidRPr="00DB3551" w:rsidRDefault="00906887" w:rsidP="00147649">
            <w:pPr>
              <w:spacing w:after="0"/>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Голова постійної комісії Київської міської ради </w:t>
            </w:r>
            <w:r w:rsidR="00147649" w:rsidRPr="00147649">
              <w:rPr>
                <w:rFonts w:ascii="Times New Roman" w:hAnsi="Times New Roman" w:cs="Times New Roman"/>
                <w:sz w:val="28"/>
                <w:szCs w:val="28"/>
              </w:rPr>
              <w:t>з питань власності та регуляторної політики</w:t>
            </w:r>
          </w:p>
        </w:tc>
        <w:tc>
          <w:tcPr>
            <w:tcW w:w="1134" w:type="dxa"/>
          </w:tcPr>
          <w:p w14:paraId="119D9C34"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667E24D2" w14:textId="77777777" w:rsidR="00906887" w:rsidRPr="00906887" w:rsidRDefault="00906887" w:rsidP="00906887">
            <w:pPr>
              <w:spacing w:after="0" w:line="240" w:lineRule="auto"/>
              <w:rPr>
                <w:rFonts w:ascii="Times New Roman" w:hAnsi="Times New Roman" w:cs="Times New Roman"/>
                <w:color w:val="000000"/>
                <w:sz w:val="28"/>
                <w:szCs w:val="28"/>
              </w:rPr>
            </w:pPr>
          </w:p>
          <w:p w14:paraId="10577365" w14:textId="77777777" w:rsidR="005D61CC" w:rsidRDefault="005D61CC" w:rsidP="00906887">
            <w:pPr>
              <w:spacing w:after="0" w:line="240" w:lineRule="auto"/>
              <w:rPr>
                <w:rFonts w:ascii="Times New Roman" w:hAnsi="Times New Roman" w:cs="Times New Roman"/>
                <w:sz w:val="28"/>
                <w:szCs w:val="28"/>
              </w:rPr>
            </w:pPr>
          </w:p>
          <w:p w14:paraId="05F29AC6" w14:textId="77777777" w:rsidR="00906887" w:rsidRPr="00906887" w:rsidRDefault="00147649" w:rsidP="00906887">
            <w:pPr>
              <w:spacing w:after="0" w:line="240" w:lineRule="auto"/>
              <w:rPr>
                <w:rFonts w:ascii="Times New Roman" w:hAnsi="Times New Roman" w:cs="Times New Roman"/>
                <w:color w:val="000000"/>
                <w:sz w:val="28"/>
                <w:szCs w:val="28"/>
              </w:rPr>
            </w:pPr>
            <w:r>
              <w:rPr>
                <w:rFonts w:ascii="Times New Roman" w:hAnsi="Times New Roman" w:cs="Times New Roman"/>
                <w:sz w:val="28"/>
                <w:szCs w:val="28"/>
              </w:rPr>
              <w:t>Михайло ПРИСЯЖНЮК</w:t>
            </w:r>
          </w:p>
        </w:tc>
      </w:tr>
      <w:tr w:rsidR="00AC42F0" w:rsidRPr="00906887" w14:paraId="5B860B75" w14:textId="77777777" w:rsidTr="0071198A">
        <w:tc>
          <w:tcPr>
            <w:tcW w:w="5104" w:type="dxa"/>
          </w:tcPr>
          <w:p w14:paraId="70A27622" w14:textId="77777777" w:rsidR="00AC42F0"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p>
          <w:p w14:paraId="239ADEF4" w14:textId="77777777" w:rsidR="00AC42F0" w:rsidRPr="00906887"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Голова постійної комісії Київської міської ради </w:t>
            </w:r>
            <w:r>
              <w:rPr>
                <w:rFonts w:ascii="Times New Roman" w:eastAsia="Times New Roman" w:hAnsi="Times New Roman" w:cs="Times New Roman"/>
                <w:color w:val="000000"/>
                <w:sz w:val="28"/>
                <w:szCs w:val="28"/>
                <w:lang w:eastAsia="ru-RU"/>
              </w:rPr>
              <w:t xml:space="preserve">з питань </w:t>
            </w:r>
            <w:r>
              <w:rPr>
                <w:rFonts w:ascii="Times New Roman" w:eastAsia="Times New Roman" w:hAnsi="Times New Roman" w:cs="Times New Roman"/>
                <w:sz w:val="28"/>
                <w:szCs w:val="28"/>
                <w:lang w:eastAsia="uk-UA"/>
              </w:rPr>
              <w:t>бюджету, соціально-економічного розвитку та інвестиційної діяльності</w:t>
            </w:r>
          </w:p>
        </w:tc>
        <w:tc>
          <w:tcPr>
            <w:tcW w:w="1134" w:type="dxa"/>
          </w:tcPr>
          <w:p w14:paraId="07680000" w14:textId="77777777" w:rsidR="00AC42F0" w:rsidRPr="00D84816"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BD4ACCF" w14:textId="77777777" w:rsidR="00AC42F0" w:rsidRPr="00906887" w:rsidRDefault="00AC42F0" w:rsidP="00AC42F0">
            <w:pPr>
              <w:spacing w:after="0" w:line="240" w:lineRule="auto"/>
              <w:rPr>
                <w:rFonts w:ascii="Times New Roman" w:hAnsi="Times New Roman" w:cs="Times New Roman"/>
                <w:color w:val="000000"/>
                <w:sz w:val="28"/>
                <w:szCs w:val="28"/>
              </w:rPr>
            </w:pPr>
          </w:p>
          <w:p w14:paraId="68F64C80" w14:textId="77777777" w:rsidR="00AC42F0" w:rsidRDefault="00AC42F0" w:rsidP="00AC42F0">
            <w:pPr>
              <w:spacing w:after="0" w:line="240" w:lineRule="auto"/>
              <w:rPr>
                <w:rFonts w:ascii="Times New Roman" w:hAnsi="Times New Roman" w:cs="Times New Roman"/>
                <w:sz w:val="28"/>
                <w:szCs w:val="28"/>
              </w:rPr>
            </w:pPr>
          </w:p>
          <w:p w14:paraId="4BE1B965" w14:textId="77777777" w:rsidR="00AC42F0" w:rsidRDefault="00AC42F0" w:rsidP="00AC42F0">
            <w:pPr>
              <w:spacing w:after="0" w:line="240" w:lineRule="auto"/>
              <w:rPr>
                <w:rFonts w:ascii="Times New Roman" w:hAnsi="Times New Roman" w:cs="Times New Roman"/>
                <w:sz w:val="28"/>
                <w:szCs w:val="28"/>
              </w:rPr>
            </w:pPr>
          </w:p>
          <w:p w14:paraId="2D922AF0" w14:textId="77777777" w:rsidR="00AC42F0" w:rsidRPr="00906887" w:rsidRDefault="00AC42F0" w:rsidP="00AC42F0">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Андрій ВІТРЕНКО</w:t>
            </w:r>
          </w:p>
        </w:tc>
      </w:tr>
      <w:tr w:rsidR="00AC42F0" w:rsidRPr="00906887" w14:paraId="68984664" w14:textId="77777777" w:rsidTr="0071198A">
        <w:tc>
          <w:tcPr>
            <w:tcW w:w="5104" w:type="dxa"/>
          </w:tcPr>
          <w:p w14:paraId="40727247" w14:textId="77777777" w:rsidR="00AC42F0"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p>
          <w:p w14:paraId="0196E16B" w14:textId="77777777" w:rsidR="00AC42F0" w:rsidRPr="00906887"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Голова постійної комісії Київської міської ради </w:t>
            </w:r>
            <w:r w:rsidR="00147649" w:rsidRPr="00147649">
              <w:rPr>
                <w:rFonts w:ascii="Times New Roman" w:eastAsia="Times New Roman" w:hAnsi="Times New Roman" w:cs="Times New Roman"/>
                <w:color w:val="000000"/>
                <w:sz w:val="28"/>
                <w:szCs w:val="28"/>
                <w:lang w:eastAsia="ru-RU"/>
              </w:rPr>
              <w:t xml:space="preserve">з питань архітектури, </w:t>
            </w:r>
            <w:proofErr w:type="spellStart"/>
            <w:r w:rsidR="00147649" w:rsidRPr="00147649">
              <w:rPr>
                <w:rFonts w:ascii="Times New Roman" w:eastAsia="Times New Roman" w:hAnsi="Times New Roman" w:cs="Times New Roman"/>
                <w:color w:val="000000"/>
                <w:sz w:val="28"/>
                <w:szCs w:val="28"/>
                <w:lang w:eastAsia="ru-RU"/>
              </w:rPr>
              <w:t>містопланування</w:t>
            </w:r>
            <w:proofErr w:type="spellEnd"/>
            <w:r w:rsidR="00147649" w:rsidRPr="00147649">
              <w:rPr>
                <w:rFonts w:ascii="Times New Roman" w:eastAsia="Times New Roman" w:hAnsi="Times New Roman" w:cs="Times New Roman"/>
                <w:color w:val="000000"/>
                <w:sz w:val="28"/>
                <w:szCs w:val="28"/>
                <w:lang w:eastAsia="ru-RU"/>
              </w:rPr>
              <w:t xml:space="preserve"> та земельних відносин</w:t>
            </w:r>
          </w:p>
        </w:tc>
        <w:tc>
          <w:tcPr>
            <w:tcW w:w="1134" w:type="dxa"/>
          </w:tcPr>
          <w:p w14:paraId="14526E43" w14:textId="77777777" w:rsidR="00AC42F0" w:rsidRPr="00D84816"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95CB025" w14:textId="77777777" w:rsidR="00AC42F0" w:rsidRPr="00906887" w:rsidRDefault="00AC42F0" w:rsidP="00AC42F0">
            <w:pPr>
              <w:spacing w:after="0" w:line="240" w:lineRule="auto"/>
              <w:rPr>
                <w:rFonts w:ascii="Times New Roman" w:hAnsi="Times New Roman" w:cs="Times New Roman"/>
                <w:color w:val="000000"/>
                <w:sz w:val="28"/>
                <w:szCs w:val="28"/>
              </w:rPr>
            </w:pPr>
          </w:p>
          <w:p w14:paraId="33DE5C70" w14:textId="77777777" w:rsidR="00AC42F0" w:rsidRDefault="00AC42F0" w:rsidP="00AC42F0">
            <w:pPr>
              <w:spacing w:after="0" w:line="240" w:lineRule="auto"/>
              <w:rPr>
                <w:rFonts w:ascii="Times New Roman" w:hAnsi="Times New Roman" w:cs="Times New Roman"/>
                <w:sz w:val="28"/>
                <w:szCs w:val="28"/>
              </w:rPr>
            </w:pPr>
          </w:p>
          <w:p w14:paraId="748D0083" w14:textId="77777777" w:rsidR="00AC42F0" w:rsidRDefault="00AC42F0" w:rsidP="00AC42F0">
            <w:pPr>
              <w:spacing w:after="0" w:line="240" w:lineRule="auto"/>
              <w:rPr>
                <w:rFonts w:ascii="Times New Roman" w:hAnsi="Times New Roman" w:cs="Times New Roman"/>
                <w:sz w:val="28"/>
                <w:szCs w:val="28"/>
              </w:rPr>
            </w:pPr>
          </w:p>
          <w:p w14:paraId="60599AE6" w14:textId="77777777" w:rsidR="00AC42F0" w:rsidRPr="00906887" w:rsidRDefault="00147649" w:rsidP="00AC42F0">
            <w:pPr>
              <w:spacing w:after="0" w:line="240" w:lineRule="auto"/>
              <w:jc w:val="both"/>
              <w:rPr>
                <w:rFonts w:ascii="Times New Roman" w:hAnsi="Times New Roman" w:cs="Times New Roman"/>
                <w:color w:val="000000"/>
                <w:sz w:val="28"/>
                <w:szCs w:val="28"/>
              </w:rPr>
            </w:pPr>
            <w:r w:rsidRPr="00147649">
              <w:rPr>
                <w:rFonts w:ascii="Times New Roman" w:hAnsi="Times New Roman" w:cs="Times New Roman"/>
                <w:sz w:val="28"/>
                <w:szCs w:val="28"/>
              </w:rPr>
              <w:t>Михайло ТЕРЕНТЬЄВ</w:t>
            </w:r>
          </w:p>
        </w:tc>
      </w:tr>
      <w:tr w:rsidR="00906887" w:rsidRPr="00906887" w14:paraId="4770F9C4" w14:textId="77777777" w:rsidTr="0071198A">
        <w:tc>
          <w:tcPr>
            <w:tcW w:w="5104" w:type="dxa"/>
          </w:tcPr>
          <w:p w14:paraId="34D14631" w14:textId="77777777" w:rsidR="00906887" w:rsidRDefault="00906887" w:rsidP="00906887">
            <w:pPr>
              <w:spacing w:after="0" w:line="240" w:lineRule="auto"/>
              <w:jc w:val="both"/>
              <w:rPr>
                <w:rFonts w:ascii="Times New Roman" w:hAnsi="Times New Roman" w:cs="Times New Roman"/>
                <w:color w:val="000000"/>
                <w:sz w:val="28"/>
                <w:szCs w:val="28"/>
              </w:rPr>
            </w:pPr>
          </w:p>
          <w:p w14:paraId="5B7E93CD" w14:textId="77777777" w:rsidR="00DE315F" w:rsidRPr="00906887" w:rsidRDefault="00DE315F" w:rsidP="00906887">
            <w:pPr>
              <w:spacing w:after="0" w:line="240" w:lineRule="auto"/>
              <w:jc w:val="both"/>
              <w:rPr>
                <w:rFonts w:ascii="Times New Roman" w:hAnsi="Times New Roman" w:cs="Times New Roman"/>
                <w:color w:val="000000"/>
                <w:sz w:val="28"/>
                <w:szCs w:val="28"/>
              </w:rPr>
            </w:pPr>
          </w:p>
        </w:tc>
        <w:tc>
          <w:tcPr>
            <w:tcW w:w="1134" w:type="dxa"/>
          </w:tcPr>
          <w:p w14:paraId="21F8FCB0"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68029DEA" w14:textId="77777777" w:rsidR="00906887" w:rsidRPr="00906887" w:rsidRDefault="00906887" w:rsidP="00906887">
            <w:pPr>
              <w:spacing w:after="0" w:line="240" w:lineRule="auto"/>
              <w:jc w:val="both"/>
              <w:rPr>
                <w:rFonts w:ascii="Times New Roman" w:hAnsi="Times New Roman" w:cs="Times New Roman"/>
                <w:color w:val="000000"/>
                <w:sz w:val="28"/>
                <w:szCs w:val="28"/>
              </w:rPr>
            </w:pPr>
          </w:p>
        </w:tc>
      </w:tr>
      <w:tr w:rsidR="00906887" w:rsidRPr="00906887" w14:paraId="68CA8221" w14:textId="77777777" w:rsidTr="0071198A">
        <w:tc>
          <w:tcPr>
            <w:tcW w:w="5104" w:type="dxa"/>
          </w:tcPr>
          <w:p w14:paraId="542AB349" w14:textId="77777777" w:rsidR="00906887" w:rsidRPr="00906887" w:rsidRDefault="00906887" w:rsidP="00906887">
            <w:pPr>
              <w:shd w:val="clear" w:color="auto" w:fill="FFFFFF"/>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Начальник управління правового забезпечення діяльності Київської міської ради</w:t>
            </w:r>
          </w:p>
          <w:p w14:paraId="052CE49E" w14:textId="77777777" w:rsidR="00906887" w:rsidRPr="00906887" w:rsidRDefault="00906887" w:rsidP="00906887">
            <w:pPr>
              <w:shd w:val="clear" w:color="auto" w:fill="FFFFFF"/>
              <w:spacing w:after="0" w:line="240" w:lineRule="auto"/>
              <w:rPr>
                <w:rFonts w:ascii="Times New Roman" w:hAnsi="Times New Roman" w:cs="Times New Roman"/>
                <w:color w:val="000000"/>
                <w:sz w:val="28"/>
                <w:szCs w:val="28"/>
              </w:rPr>
            </w:pPr>
          </w:p>
        </w:tc>
        <w:tc>
          <w:tcPr>
            <w:tcW w:w="1134" w:type="dxa"/>
          </w:tcPr>
          <w:p w14:paraId="264B46DC"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0EA2803"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220DB683" w14:textId="77777777" w:rsidR="005D61CC" w:rsidRDefault="005D61CC"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031F74A5"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Валентина ПОЛОЖИШНИК</w:t>
            </w:r>
          </w:p>
        </w:tc>
      </w:tr>
    </w:tbl>
    <w:p w14:paraId="3BEF21EE" w14:textId="77777777" w:rsidR="00906887" w:rsidRPr="00906887" w:rsidRDefault="00906887" w:rsidP="005A2F53">
      <w:pPr>
        <w:tabs>
          <w:tab w:val="left" w:pos="4395"/>
        </w:tabs>
        <w:spacing w:after="0" w:line="240" w:lineRule="auto"/>
        <w:ind w:right="-1" w:firstLine="567"/>
        <w:jc w:val="both"/>
        <w:rPr>
          <w:color w:val="FFFFFF" w:themeColor="background1"/>
        </w:rPr>
      </w:pPr>
    </w:p>
    <w:sectPr w:rsidR="00906887" w:rsidRPr="00906887" w:rsidSect="00147649">
      <w:type w:val="continuous"/>
      <w:pgSz w:w="11906" w:h="16838"/>
      <w:pgMar w:top="1134" w:right="566" w:bottom="709"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0011F" w14:textId="77777777" w:rsidR="00E55982" w:rsidRDefault="00E55982">
      <w:pPr>
        <w:spacing w:after="0" w:line="240" w:lineRule="auto"/>
      </w:pPr>
      <w:r>
        <w:separator/>
      </w:r>
    </w:p>
  </w:endnote>
  <w:endnote w:type="continuationSeparator" w:id="0">
    <w:p w14:paraId="3C6A61C5" w14:textId="77777777" w:rsidR="00E55982" w:rsidRDefault="00E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5C09F" w14:textId="77777777" w:rsidR="00E55982" w:rsidRDefault="00E55982">
      <w:pPr>
        <w:spacing w:after="0" w:line="240" w:lineRule="auto"/>
      </w:pPr>
      <w:r>
        <w:separator/>
      </w:r>
    </w:p>
  </w:footnote>
  <w:footnote w:type="continuationSeparator" w:id="0">
    <w:p w14:paraId="7B1CC4F8" w14:textId="77777777" w:rsidR="00E55982" w:rsidRDefault="00E55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A2BBD" w14:textId="77777777" w:rsidR="00314D16" w:rsidRDefault="00314D1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48FA"/>
    <w:rsid w:val="000252E7"/>
    <w:rsid w:val="000C4172"/>
    <w:rsid w:val="000D0E43"/>
    <w:rsid w:val="000E77BB"/>
    <w:rsid w:val="0010041F"/>
    <w:rsid w:val="00135003"/>
    <w:rsid w:val="00147649"/>
    <w:rsid w:val="001966D1"/>
    <w:rsid w:val="001B3A47"/>
    <w:rsid w:val="001C2D80"/>
    <w:rsid w:val="001D3F0B"/>
    <w:rsid w:val="001F4FF2"/>
    <w:rsid w:val="00205238"/>
    <w:rsid w:val="00210AD0"/>
    <w:rsid w:val="00221460"/>
    <w:rsid w:val="0022180D"/>
    <w:rsid w:val="00231686"/>
    <w:rsid w:val="00254BE2"/>
    <w:rsid w:val="00264212"/>
    <w:rsid w:val="002B51A1"/>
    <w:rsid w:val="002C2513"/>
    <w:rsid w:val="00314D16"/>
    <w:rsid w:val="003558B9"/>
    <w:rsid w:val="0037050B"/>
    <w:rsid w:val="003D27CE"/>
    <w:rsid w:val="003E6679"/>
    <w:rsid w:val="004079A8"/>
    <w:rsid w:val="0042128D"/>
    <w:rsid w:val="00471A1C"/>
    <w:rsid w:val="00477911"/>
    <w:rsid w:val="00483731"/>
    <w:rsid w:val="004B7372"/>
    <w:rsid w:val="004C7018"/>
    <w:rsid w:val="004C7793"/>
    <w:rsid w:val="005138FA"/>
    <w:rsid w:val="00521C18"/>
    <w:rsid w:val="005250F2"/>
    <w:rsid w:val="00572714"/>
    <w:rsid w:val="00580A2B"/>
    <w:rsid w:val="005A2F53"/>
    <w:rsid w:val="005B6404"/>
    <w:rsid w:val="005D61CC"/>
    <w:rsid w:val="00616B85"/>
    <w:rsid w:val="006373BA"/>
    <w:rsid w:val="0069103B"/>
    <w:rsid w:val="006A26B0"/>
    <w:rsid w:val="006B0941"/>
    <w:rsid w:val="006F2B6C"/>
    <w:rsid w:val="00713FD6"/>
    <w:rsid w:val="00735214"/>
    <w:rsid w:val="007510BB"/>
    <w:rsid w:val="007C4C2D"/>
    <w:rsid w:val="00852904"/>
    <w:rsid w:val="00864EA6"/>
    <w:rsid w:val="00876723"/>
    <w:rsid w:val="00895059"/>
    <w:rsid w:val="008A1BFB"/>
    <w:rsid w:val="008B27AA"/>
    <w:rsid w:val="0090424D"/>
    <w:rsid w:val="00906887"/>
    <w:rsid w:val="00915EAA"/>
    <w:rsid w:val="009217F2"/>
    <w:rsid w:val="00926372"/>
    <w:rsid w:val="00966092"/>
    <w:rsid w:val="00981708"/>
    <w:rsid w:val="009E4700"/>
    <w:rsid w:val="00A105D3"/>
    <w:rsid w:val="00A313E9"/>
    <w:rsid w:val="00A54E9F"/>
    <w:rsid w:val="00AC1AFA"/>
    <w:rsid w:val="00AC42F0"/>
    <w:rsid w:val="00AD6A5A"/>
    <w:rsid w:val="00BA57B5"/>
    <w:rsid w:val="00BB3E04"/>
    <w:rsid w:val="00C216F9"/>
    <w:rsid w:val="00C513FA"/>
    <w:rsid w:val="00C72BFC"/>
    <w:rsid w:val="00C91506"/>
    <w:rsid w:val="00CF3924"/>
    <w:rsid w:val="00CF4367"/>
    <w:rsid w:val="00D71D53"/>
    <w:rsid w:val="00D811CD"/>
    <w:rsid w:val="00D84816"/>
    <w:rsid w:val="00D872B1"/>
    <w:rsid w:val="00D93395"/>
    <w:rsid w:val="00DB3551"/>
    <w:rsid w:val="00DE315F"/>
    <w:rsid w:val="00DF6C3B"/>
    <w:rsid w:val="00E01383"/>
    <w:rsid w:val="00E34447"/>
    <w:rsid w:val="00E55982"/>
    <w:rsid w:val="00E739ED"/>
    <w:rsid w:val="00EA09EA"/>
    <w:rsid w:val="00EA2446"/>
    <w:rsid w:val="00EC087A"/>
    <w:rsid w:val="00EC1CFF"/>
    <w:rsid w:val="00EE1C0E"/>
    <w:rsid w:val="00F43F8E"/>
    <w:rsid w:val="00F51F6A"/>
    <w:rsid w:val="00FC4B72"/>
    <w:rsid w:val="00FD2C90"/>
    <w:rsid w:val="00FD51F8"/>
    <w:rsid w:val="00FF6C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E50B"/>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List Paragraph"/>
    <w:basedOn w:val="a"/>
    <w:uiPriority w:val="34"/>
    <w:qFormat/>
    <w:rsid w:val="003558B9"/>
    <w:pPr>
      <w:ind w:left="720"/>
      <w:contextualSpacing/>
    </w:pPr>
  </w:style>
  <w:style w:type="paragraph" w:styleId="a8">
    <w:name w:val="Balloon Text"/>
    <w:basedOn w:val="a"/>
    <w:link w:val="a9"/>
    <w:uiPriority w:val="99"/>
    <w:semiHidden/>
    <w:unhideWhenUsed/>
    <w:rsid w:val="00F51F6A"/>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F51F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371746">
      <w:bodyDiv w:val="1"/>
      <w:marLeft w:val="0"/>
      <w:marRight w:val="0"/>
      <w:marTop w:val="0"/>
      <w:marBottom w:val="0"/>
      <w:divBdr>
        <w:top w:val="none" w:sz="0" w:space="0" w:color="auto"/>
        <w:left w:val="none" w:sz="0" w:space="0" w:color="auto"/>
        <w:bottom w:val="none" w:sz="0" w:space="0" w:color="auto"/>
        <w:right w:val="none" w:sz="0" w:space="0" w:color="auto"/>
      </w:divBdr>
      <w:divsChild>
        <w:div w:id="1767725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C6504-95CD-4469-A16B-66ADD7B58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9741</Words>
  <Characters>5553</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Ilona Makovei</cp:lastModifiedBy>
  <cp:revision>2</cp:revision>
  <cp:lastPrinted>2026-08-06T08:54:00Z</cp:lastPrinted>
  <dcterms:created xsi:type="dcterms:W3CDTF">2026-08-06T08:56:00Z</dcterms:created>
  <dcterms:modified xsi:type="dcterms:W3CDTF">2026-08-06T08:56:00Z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2026-05-19T07:37:24Z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d030304e-3e10-42da-9913-87b515db0e81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