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ПОЯСНЮВАЛЬНА ЗАПИСКА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 проєкту рішення Київської міської ради «Про організаційні питання, пов'язані з ефективним використанням і збереженням автомобільних доріг Дніпровського району міста Києва»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«Про організаційні питання, пов'язані з ефективним використанням і збереженням автомобільних доріг Дніпровського району міста Києва» підготовлено у зв'язку з незадовільним станом автомобільних доріг у Дніпровському районі міста Києва та необхідністю вжиття заходів щодо їх покращення.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Зазначена в проєкті рішення автомобільна дорога та об'єкти дорожньо-транспортної інфраструктури 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кільцева дорога біля філії «Дарницький вагоноремонтний завод» акціонерного товариства «Українська залізниця» у Дніпровському районі міста Києва 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передані на баланс обслуговуючому комунальному підприємству та відповідно не утримуються, не обслуговуються належним чином.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Незадовільний стан викликає обурення мешканців мікрорайону ДВРЗ Дніпровського району міста Києва, існує необхідність вжиття заходів щодо зарахування зазначеного майна на баланс комунального підприємства «Шляхово-експлуатаційне управління по ремонту та утриманню автомобільних шляхів та споруд на них Дніпровського району» м. Києва.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Правове обґрунтування необхідності прийняття рішення (із посиланням на конкретні положення нормативно-правових актів, на підставі та на виконання яких підготовлено проєкт рішення).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Стаття 327 Цивільного кодексу України, стаття 60¹ Закону України «Про місцеве самоврядування в Україні», статті 16, 17, 19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21 Закону України «Про автомобільні дороги», стаття 3 Закону України «Про дорожній рух», Закон України «Про особливості регулювання діяльності юридичних осіб окремих організаційно-правових форм у перехідний період та об'єднань юридичних осіб», постанова Кабінету Міністрів України від 08</w:t>
      </w:r>
      <w:r w:rsidDel="00000000" w:rsidR="00000000" w:rsidRPr="00000000">
        <w:rPr>
          <w:rtl w:val="0"/>
        </w:rPr>
        <w:t xml:space="preserve">.09.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2025 №1103 «Про 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Цілями та завданнями прийняття даного рішення є прийняття до комунальної власності територіальної громади м. Києва автомобільної дороги та об'єктів дорожньо-транспортної інфраструктури 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кільцева дорога біля філії «Дарницький вагоноремонтний завод» акціонерного товариства «Українська залізниця» у Дніпровському районі міста Києва 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 подальшим закріпленням за комунальним підприємством «Шляхово-експлуатаційне управління по ремонту та утриманню автомобільних шляхів та споруд на них Дніпровського району» м. Києва на праві узуфрукта.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складається із преамбули та дев'яти пунктів.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Контроль за виконанням цього рішення покладено на постійну комісію Київської міської ради з питань власності та регуляторної політики та постійну комісію Київської міської ради з питань транспорту, зв'язку та реклами.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Права і соціальна захищеність осіб з інвалідністю.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не стосується прав і соціальної захищеності осіб з інвалідністю та не матиме вплив на життєдіяльність цієї категорії.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Відповідність проєкту рішення до Закону України «Про інформацію» та Закону України «Про захист персональних даних».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не містить інформацію з обмеженим доступом у розумінні статті 6 Закону України «Про доступ до публічної інформації».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 Фінансово-економічне обґрунтування та пропозиції щодо джерел покриття цих витрат.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Реалізація даного проєкту рішення не потребує додаткових матеріальних та інших витрат з бюджету міста Києва.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8. Позиція заінтересованих органів.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Вказаний проєкт рішення не стосується інтересів інших органів.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9. Прогноз соціально-економічних та інших наслідків прийняття рішення.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Прийняття та реалізація даного рішення дозволить територіальній громаді міста Києва вжити заходів щодо утримання в належному стані та проведення необхідних ремонтних робіт на автомобільних дорогах.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10. Прізвище або назва суб'єкта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Суб'єктом подання проєкту рішення Київської міської ради є депутат Київської міської ради Федоренко Ярослав Юрійович.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Відповідальним за супроводження проєкту рішення та доповідачем на всіх стадіях розгляду та пленарному засіданні Київської міської ради є депутат Київської міської ради Федоренко Ярослав Юрійович.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Депутат </w:t>
        <w:br w:type="textWrapping"/>
        <w:t xml:space="preserve">Київської міської ради</w:t>
        <w:tab/>
        <w:tab/>
        <w:tab/>
        <w:t xml:space="preserve">       </w:t>
        <w:tab/>
        <w:t xml:space="preserve">        Ярослав ФЕДОРЕНКО</w:t>
      </w:r>
    </w:p>
    <w:p w:rsidR="00000000" w:rsidDel="00000000" w:rsidP="00000000" w:rsidRDefault="00000000" w:rsidRPr="00000000" w14:paraId="0000001E">
      <w:pPr>
        <w:tabs>
          <w:tab w:val="right" w:leader="none" w:pos="9355"/>
        </w:tabs>
        <w:spacing w:before="72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8"/>
      <w:szCs w:val="2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8"/>
      <w:szCs w:val="2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8"/>
      <w:szCs w:val="2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CRdH6ZUbD8cXuIut71xQ6a40WA==">CgMxLjA4AHIhMTdwcXYwQXluaGs0VU9pU3FPS01pc3BTa1FGTmhEU2pu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