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E3B" w:rsidRDefault="002D575D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val="ru-RU"/>
        </w:rPr>
        <w:drawing>
          <wp:inline distT="0" distB="0" distL="0" distR="0">
            <wp:extent cx="432000" cy="612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F1E3B" w:rsidRDefault="001F1E3B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КИЇВСЬКА МІСЬКА РАДА</w:t>
      </w:r>
    </w:p>
    <w:p w:rsidR="001F1E3B" w:rsidRDefault="002D575D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:rsidR="001F1E3B" w:rsidRDefault="001F1E3B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F1E3B" w:rsidRDefault="002D575D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  <w:sectPr w:rsidR="001F1E3B">
          <w:headerReference w:type="default" r:id="rId9"/>
          <w:pgSz w:w="11906" w:h="16838"/>
          <w:pgMar w:top="1134" w:right="566" w:bottom="1135" w:left="1701" w:header="708" w:footer="708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Я</w:t>
      </w:r>
    </w:p>
    <w:p w:rsidR="001F1E3B" w:rsidRDefault="001F1E3B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F1E3B" w:rsidRDefault="002D575D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                          Київ                      №_____ _______________</w:t>
      </w:r>
    </w:p>
    <w:p w:rsidR="001F1E3B" w:rsidRDefault="002D575D">
      <w:pPr>
        <w:spacing w:after="0" w:line="240" w:lineRule="auto"/>
        <w:rPr>
          <w:color w:val="FFFFFF"/>
        </w:rPr>
      </w:pPr>
      <w:r>
        <w:rPr>
          <w:color w:val="FFFFFF"/>
        </w:rPr>
        <w:tab/>
      </w:r>
    </w:p>
    <w:tbl>
      <w:tblPr>
        <w:tblStyle w:val="a5"/>
        <w:tblpPr w:leftFromText="180" w:rightFromText="180" w:vertAnchor="text" w:tblpX="563" w:tblpY="31"/>
        <w:tblW w:w="907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70"/>
        <w:gridCol w:w="3405"/>
      </w:tblGrid>
      <w:tr w:rsidR="001F1E3B">
        <w:trPr>
          <w:trHeight w:val="1271"/>
        </w:trPr>
        <w:tc>
          <w:tcPr>
            <w:tcW w:w="5670" w:type="dxa"/>
          </w:tcPr>
          <w:p w:rsidR="001F1E3B" w:rsidRDefault="002D575D">
            <w:pPr>
              <w:spacing w:after="0" w:line="240" w:lineRule="auto"/>
              <w:ind w:right="16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 деякі питання, пов’язані із підтримкою суб’єктів господарювання міста Києва на період дії правового режиму воєнного стану</w:t>
            </w:r>
          </w:p>
        </w:tc>
        <w:tc>
          <w:tcPr>
            <w:tcW w:w="3405" w:type="dxa"/>
          </w:tcPr>
          <w:p w:rsidR="001F1E3B" w:rsidRDefault="001F1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3B" w:rsidRDefault="002D57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Проєкт</w:t>
            </w:r>
            <w:proofErr w:type="spellEnd"/>
          </w:p>
        </w:tc>
      </w:tr>
    </w:tbl>
    <w:p w:rsidR="001F1E3B" w:rsidRDefault="002D57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F1E3B" w:rsidRDefault="002D57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до статей 3, 652 Цивільного кодексу України, статей 7, 9, 16 Закону України «Про інвестиційну діяльність», статті 26 Закону України «Про місцеве самоврядування в Україні», законів України «Про столицю України – місто-герой Київ», «Про правовий р</w:t>
      </w:r>
      <w:r>
        <w:rPr>
          <w:rFonts w:ascii="Times New Roman" w:eastAsia="Times New Roman" w:hAnsi="Times New Roman" w:cs="Times New Roman"/>
          <w:sz w:val="28"/>
          <w:szCs w:val="28"/>
        </w:rPr>
        <w:t>ежим воєнного стану», враховуючи Указ Президента України від 24 лютого 2022 року № 64/2022 «Про введення воєнного стану в Україні», затверджений Законом України від 24 лютого 2022 року № 2102-ІХ, враховуючи звернення суб’єктів господарювання, які є стороно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 інвестиційних договорів, з метою забезпечення життєдіяльності міста Києва в умовах воєнного стану Київська міська рада </w:t>
      </w:r>
    </w:p>
    <w:p w:rsidR="001F1E3B" w:rsidRDefault="001F1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F1E3B" w:rsidRDefault="002D57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ВИРІШИЛА:</w:t>
      </w:r>
    </w:p>
    <w:p w:rsidR="001F1E3B" w:rsidRDefault="001F1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lwvw6no10x5c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1. Пункт 2 рішення Київської міської ради від 14 грудня 2023 року № 7537/7578 «Про затвердження Положення про проведення і</w:t>
      </w:r>
      <w:r>
        <w:rPr>
          <w:rFonts w:ascii="Times New Roman" w:eastAsia="Times New Roman" w:hAnsi="Times New Roman" w:cs="Times New Roman"/>
          <w:sz w:val="28"/>
          <w:szCs w:val="28"/>
        </w:rPr>
        <w:t>нвестиційних конкурсів із залучення інвесторів для будівництва, реконструкції, реставрації, капітального ремонту, технічного переоснащення тощо об'єктів комунальної власності територіальної громади міста Києва» доповнити новим підпунктом 2.3 такого змісту:</w:t>
      </w:r>
    </w:p>
    <w:p w:rsidR="001F1E3B" w:rsidRDefault="002D57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ubeuvq6ye0ym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«2.3. Строк дії інвестиційних договорів, укладених до 24 лютого 2022 року  та продовжених згідно з  рішенням Київської міської ради від 31.10.2024 року № 160/9968, у тому числі і на підставі рішень судів, продовжуються на два роки до визначеного терміну д</w:t>
      </w:r>
      <w:r>
        <w:rPr>
          <w:rFonts w:ascii="Times New Roman" w:eastAsia="Times New Roman" w:hAnsi="Times New Roman" w:cs="Times New Roman"/>
          <w:sz w:val="28"/>
          <w:szCs w:val="28"/>
        </w:rPr>
        <w:t>ії окремого інвестиційного договору, але в будь якому разі не може бути меншим ніж шість місяців з дня припинення або скасування воєнного стану.».</w:t>
      </w:r>
    </w:p>
    <w:p w:rsidR="001F1E3B" w:rsidRDefault="001F1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 Доручити  Департаменту економіки та інвестицій виконавчого органу Київської міської ради (Київської місь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кої державної адміністрації) протягом 14 календарних днів з дня прийняття цього рішення вжити належних заходів для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його виконання та оформлення і підписання додаткових угод до інвестиційних договорів. </w:t>
      </w:r>
    </w:p>
    <w:p w:rsidR="001F1E3B" w:rsidRDefault="001F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u5medr91a56r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3. Доручити Департаменту містобудування та архітектури виконавчого органу Київської міської ради (Київської міської державної адміністрації) за письмовою заявою суб’єктів господарювання здійснювати розрахунки обсягів пайової участі (внеску) в утриманні об'</w:t>
      </w:r>
      <w:r>
        <w:rPr>
          <w:rFonts w:ascii="Times New Roman" w:eastAsia="Times New Roman" w:hAnsi="Times New Roman" w:cs="Times New Roman"/>
          <w:sz w:val="28"/>
          <w:szCs w:val="28"/>
        </w:rPr>
        <w:t>єктів благоустрою власників тимчасових споруд (малих архітектурних форм) в м. Києві та укладати відповідні договори.</w:t>
      </w:r>
    </w:p>
    <w:p w:rsidR="001F1E3B" w:rsidRDefault="001F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 Оприлюднити це рішення в установленому порядку.</w:t>
      </w:r>
    </w:p>
    <w:p w:rsidR="001F1E3B" w:rsidRDefault="001F1E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Це рішення набирає чинності з дня його оприлюднення. </w:t>
      </w:r>
    </w:p>
    <w:p w:rsidR="001F1E3B" w:rsidRDefault="001F1E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p w:rsidR="001F1E3B" w:rsidRDefault="001F1E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Віталій КЛИЧКО</w:t>
      </w:r>
    </w:p>
    <w:p w:rsidR="001F1E3B" w:rsidRDefault="001F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</w:pPr>
    </w:p>
    <w:p w:rsidR="001F1E3B" w:rsidRDefault="001F1E3B">
      <w:pPr>
        <w:spacing w:after="0" w:line="240" w:lineRule="auto"/>
        <w:jc w:val="both"/>
        <w:rPr>
          <w:color w:val="FFFFFF"/>
        </w:rPr>
      </w:pPr>
    </w:p>
    <w:p w:rsidR="001F1E3B" w:rsidRDefault="001F1E3B">
      <w:pPr>
        <w:spacing w:after="0" w:line="240" w:lineRule="auto"/>
        <w:jc w:val="both"/>
        <w:rPr>
          <w:color w:val="FFFFFF"/>
        </w:rPr>
      </w:pPr>
    </w:p>
    <w:p w:rsidR="001F1E3B" w:rsidRDefault="001F1E3B">
      <w:pPr>
        <w:spacing w:after="0" w:line="240" w:lineRule="auto"/>
        <w:jc w:val="both"/>
        <w:rPr>
          <w:color w:val="FFFFFF"/>
        </w:rPr>
      </w:pPr>
    </w:p>
    <w:p w:rsidR="001F1E3B" w:rsidRDefault="001F1E3B">
      <w:pPr>
        <w:spacing w:after="0" w:line="240" w:lineRule="auto"/>
        <w:jc w:val="both"/>
        <w:rPr>
          <w:color w:val="FFFFFF"/>
        </w:rPr>
      </w:pPr>
    </w:p>
    <w:p w:rsidR="001F1E3B" w:rsidRDefault="001F1E3B">
      <w:pPr>
        <w:spacing w:after="0" w:line="240" w:lineRule="auto"/>
        <w:jc w:val="both"/>
        <w:rPr>
          <w:color w:val="FFFFFF"/>
        </w:rPr>
      </w:pPr>
    </w:p>
    <w:p w:rsidR="001F1E3B" w:rsidRDefault="001F1E3B">
      <w:pPr>
        <w:spacing w:after="0" w:line="240" w:lineRule="auto"/>
        <w:jc w:val="both"/>
        <w:rPr>
          <w:color w:val="FFFFFF"/>
        </w:rPr>
      </w:pPr>
    </w:p>
    <w:p w:rsidR="001F1E3B" w:rsidRDefault="001F1E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F1E3B" w:rsidRDefault="001F1E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F1E3B" w:rsidRDefault="001F1E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F1E3B" w:rsidRDefault="002D57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ПОДАННЯ:</w:t>
      </w:r>
    </w:p>
    <w:p w:rsidR="001F1E3B" w:rsidRDefault="001F1E3B">
      <w:pPr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Депутат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Сергій АРТЕМЕНКО</w:t>
      </w: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Олександр БРОДСЬКИЙ</w:t>
      </w: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Ігор ШПАК</w:t>
      </w:r>
    </w:p>
    <w:p w:rsidR="001F1E3B" w:rsidRDefault="001F1E3B">
      <w:pPr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tabs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tabs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ПОГОДЖЕНО:</w:t>
      </w:r>
    </w:p>
    <w:p w:rsidR="001F1E3B" w:rsidRDefault="001F1E3B">
      <w:pPr>
        <w:tabs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F1E3B" w:rsidRDefault="002D575D">
      <w:pPr>
        <w:tabs>
          <w:tab w:val="left" w:pos="5954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Постійна комісія Київської міської ради з питань бюджету, соціально-економічного розвитку та інвестиційної діяльності</w:t>
      </w:r>
    </w:p>
    <w:p w:rsidR="001F1E3B" w:rsidRDefault="001F1E3B">
      <w:pPr>
        <w:tabs>
          <w:tab w:val="left" w:pos="5954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tabs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3" w:name="_GoBack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Андрій ВІТРЕНКО</w:t>
      </w:r>
    </w:p>
    <w:p w:rsidR="001F1E3B" w:rsidRDefault="001F1E3B">
      <w:pPr>
        <w:tabs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tabs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чальник управління правового </w:t>
      </w:r>
    </w:p>
    <w:p w:rsidR="001F1E3B" w:rsidRDefault="002D575D">
      <w:pPr>
        <w:tabs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діяльності Київської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F1E3B" w:rsidRDefault="002D575D">
      <w:pPr>
        <w:tabs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Валентина ПОЛОЖИШНИК</w:t>
      </w:r>
    </w:p>
    <w:p w:rsidR="001F1E3B" w:rsidRDefault="002D5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ПОЯСНЮВАЛЬНА ЗАПИСКА</w:t>
      </w:r>
    </w:p>
    <w:p w:rsidR="001F1E3B" w:rsidRDefault="002D5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Київської міської ради</w:t>
      </w:r>
    </w:p>
    <w:p w:rsidR="001F1E3B" w:rsidRDefault="002D5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«Про деякі питання, пов’язані із підтримкою суб’єктів господарювання міста Києва на період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дії правового режиму воєнного стану»</w:t>
      </w:r>
    </w:p>
    <w:p w:rsidR="001F1E3B" w:rsidRDefault="001F1E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F1E3B" w:rsidRDefault="002D575D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Опис проблем, для вирішення яких підготовлено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рішення Київради, обґрунтування відповідності та достатності передбачених 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проєкті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рішення Київради механізмів і способів вирішення існуючих проблем, а також актуальності цих проблем для територіальної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громади міста Києва</w:t>
      </w:r>
    </w:p>
    <w:p w:rsidR="001F1E3B" w:rsidRDefault="002D575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Департаментом економіки та інвестицій виконавчого органу Київської міської ради (Київської міської державної адміністрації) на підставі рішення постійно діючої комісії із залучення інвесторів до 24.02.2022 року укладено ряд інвестиційни</w:t>
      </w:r>
      <w:r>
        <w:rPr>
          <w:rFonts w:ascii="Times New Roman" w:eastAsia="Times New Roman" w:hAnsi="Times New Roman" w:cs="Times New Roman"/>
          <w:sz w:val="28"/>
          <w:szCs w:val="28"/>
        </w:rPr>
        <w:t>х договорів.</w:t>
      </w:r>
    </w:p>
    <w:p w:rsidR="001F1E3B" w:rsidRDefault="002D575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Утім, із початком повномасштабного вторгнення російської федерації в Україну реалізація інвестиційних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вкрай ускладнена. Зокрема, фактично до кінця травня 2022 року місто Київ жило в умовах відтоку цивільного населення та жорстких обме</w:t>
      </w:r>
      <w:r>
        <w:rPr>
          <w:rFonts w:ascii="Times New Roman" w:eastAsia="Times New Roman" w:hAnsi="Times New Roman" w:cs="Times New Roman"/>
          <w:sz w:val="28"/>
          <w:szCs w:val="28"/>
        </w:rPr>
        <w:t>жувальних заходів. Із жовтня 2022 року внаслідок терористичних атак російської федерації на енергетичну інфраструктуру України, місто Київ має системні обмеження у енергопостачанні. Зокрема, за офіційними даними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внаслідок цих атак втрачено 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ГВт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потужност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електричної генерації. Паралельно із цим, існують обставини відтоку працівників суб’єктів господарювання внаслідок мобілізаційних заходів.</w:t>
      </w:r>
    </w:p>
    <w:p w:rsidR="001F1E3B" w:rsidRDefault="002D575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Ці обставини є істотно зміненими у порівнянні із тими, які об’єктивно існували на момент укладення таких інвестиці</w:t>
      </w:r>
      <w:r>
        <w:rPr>
          <w:rFonts w:ascii="Times New Roman" w:eastAsia="Times New Roman" w:hAnsi="Times New Roman" w:cs="Times New Roman"/>
          <w:sz w:val="28"/>
          <w:szCs w:val="28"/>
        </w:rPr>
        <w:t>йних договорів і сторонами інвестиційних договорів передбачені бути не могли.</w:t>
      </w:r>
    </w:p>
    <w:p w:rsidR="001F1E3B" w:rsidRDefault="002D575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Торгово-промислова палата України листом від 28.02.2022 № 2024/02.0-7.1 засвідчила форс-мажорні обставини (обставини непереборної сили) з 05 години 30 хвилин 24 лютого 2022 року </w:t>
      </w:r>
      <w:r>
        <w:rPr>
          <w:rFonts w:ascii="Times New Roman" w:eastAsia="Times New Roman" w:hAnsi="Times New Roman" w:cs="Times New Roman"/>
          <w:sz w:val="28"/>
          <w:szCs w:val="28"/>
        </w:rPr>
        <w:t>до їх офіційного закінчення як надзвичайні та невідворотні. Попри те, що вказаний лист не є сертифікатом у відповідності до статті 14-1 Закону України «Про торгово-промислові палати в Україні», істотну зміну обставин, які існували на момент укладення інвес</w:t>
      </w:r>
      <w:r>
        <w:rPr>
          <w:rFonts w:ascii="Times New Roman" w:eastAsia="Times New Roman" w:hAnsi="Times New Roman" w:cs="Times New Roman"/>
          <w:sz w:val="28"/>
          <w:szCs w:val="28"/>
        </w:rPr>
        <w:t>тиційних договорів, вказане не спростовує.</w:t>
      </w:r>
    </w:p>
    <w:p w:rsidR="001F1E3B" w:rsidRDefault="002D575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цих умов, правомірні очікування суб’єктів господарювання від участі у вказаних інвестиційних договорах не справджуються унаслідок саме зміни об’єктивних обставин.</w:t>
      </w:r>
    </w:p>
    <w:p w:rsidR="001F1E3B" w:rsidRDefault="002D575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Стабільність умов здійснення інвестиційної діял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ьності, гарантована частиною першою статті 18 Закону України «Про інвестиційну діяльність», вимагає від Київської міської ради втручання в межах своєї компетенції аби не допустити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підриву визначеності та стабільності відносин, які виникли між сторонами з 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их інвестиційних договорів, що, в свою чергу, порушить легітимні очікування їх сторін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F1E3B" w:rsidRDefault="002D575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Відтак, строк інвестиційних договорів, укладених до 24 лютого 2022 року  та продовжених згідно з  рішенням Київської міської ради від 31.10.2024 року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№ 160/9968, у тому числі і на підставі рішень судів, продовжуються на два роки до визначеного терміну дії окремого інвестиційного договору, але в будь якому разі не може бути меншим ніж шість місяців з дня припинення або скасування воєнного стану.</w:t>
      </w:r>
    </w:p>
    <w:p w:rsidR="001F1E3B" w:rsidRDefault="001F1E3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Київради)</w:t>
      </w:r>
    </w:p>
    <w:p w:rsidR="001F1E3B" w:rsidRDefault="002D575D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підготовлено відповід</w:t>
      </w:r>
      <w:r>
        <w:rPr>
          <w:rFonts w:ascii="Times New Roman" w:eastAsia="Times New Roman" w:hAnsi="Times New Roman" w:cs="Times New Roman"/>
          <w:sz w:val="28"/>
          <w:szCs w:val="28"/>
        </w:rPr>
        <w:t>но до вимог статей 3, 652 Цивільного кодексу України, статей 7, 9, 16 Закону України «Про інвестиційну діяльність», статті 26 Закону України «Про місцеве самоврядування в Україні», законів України «Про столицю України – місто-герой Київ», «Про правовий реж</w:t>
      </w:r>
      <w:r>
        <w:rPr>
          <w:rFonts w:ascii="Times New Roman" w:eastAsia="Times New Roman" w:hAnsi="Times New Roman" w:cs="Times New Roman"/>
          <w:sz w:val="28"/>
          <w:szCs w:val="28"/>
        </w:rPr>
        <w:t>им воєнного стану», враховуючи Указ Президента України від 24 лютого 2022 року № 64/2022 «Про введення воєнного стану в Україні», затверджений Законом України від 24 лютого 2022 року № 2102-ІХ.</w:t>
      </w:r>
    </w:p>
    <w:p w:rsidR="001F1E3B" w:rsidRDefault="002D575D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статті 3 ЦК України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загальними засадами цивільно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го законодавства є, зокрема, свобода договору; свобода підприємницької діяльності, яка не заборонена законом; справедливість, добросовісність та розумність.</w:t>
      </w:r>
    </w:p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 xml:space="preserve">Частина перша статті 652 ЦК України регулює, що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у разі істотної зміни обставин, якими сторони керувалися при укладенні договору, договір може бути змінений або розірваний за згодою сторін, якщо інше не встановлено договором або не випливає із суті зобов'язання.</w:t>
      </w:r>
    </w:p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4" w:name="bookmark=id.zbqsaygdrt01" w:colFirst="0" w:colLast="0"/>
      <w:bookmarkEnd w:id="4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Зміна обставин є істотною, якщо вони зміни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лися настільки, що, якби сторони могли це передбачити, вони не уклали б договір або уклали б його на інших умовах.</w:t>
      </w:r>
    </w:p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Для інвестиційних договорів, укладених до 24 лютого 2022 року, такою істотною обставино є початок повномасштабного вторгнення російської феде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рації в Україну, що, зокрема, вказується у листі Торгово-промислової палати України від 28.02.2022 № 2024/02.0-7.1.</w:t>
      </w:r>
    </w:p>
    <w:p w:rsidR="001F1E3B" w:rsidRDefault="002D575D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Частина перша статті 7 Закону України «Про інвестиційну діяльність» вказує, що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всі суб'єкти інвестиційної діяльності незалежно від форм влас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ності та господарювання мають рівні права щодо здійснення інвестиційної діяльності, якщо інше не передбачено законодавчими актами України.</w:t>
      </w:r>
    </w:p>
    <w:p w:rsidR="001F1E3B" w:rsidRDefault="002D575D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Стаття 16 цього ж Закону вказує, що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Верховна Рада Автономної Республіки Крим та органи місцевого самоврядування у меж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ах своїх повноважень здійснюють регулювання інвестиційної діяльності на своїй території, в тому числі шляхом погодження питань про створення виробничих і соціальних об'єктів, використання природних ресурсів суб'єктами інвестиційної діяльності.</w:t>
      </w:r>
    </w:p>
    <w:p w:rsidR="001F1E3B" w:rsidRDefault="001F1E3B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Опис ціл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ей і завдань, основних положень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Київради</w:t>
      </w:r>
    </w:p>
    <w:p w:rsidR="001F1E3B" w:rsidRDefault="002D575D">
      <w:pPr>
        <w:shd w:val="clear" w:color="auto" w:fill="FFFFFF"/>
        <w:tabs>
          <w:tab w:val="left" w:pos="0"/>
          <w:tab w:val="left" w:pos="1134"/>
        </w:tabs>
        <w:spacing w:after="0" w:line="240" w:lineRule="auto"/>
        <w:ind w:right="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підготовлено з метою </w:t>
      </w:r>
      <w:r>
        <w:rPr>
          <w:rFonts w:ascii="Times New Roman" w:eastAsia="Times New Roman" w:hAnsi="Times New Roman" w:cs="Times New Roman"/>
          <w:sz w:val="28"/>
          <w:szCs w:val="28"/>
        </w:rPr>
        <w:t>забезпечення життєдіяльності міста Києва в умовах воєнного стану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F1E3B" w:rsidRDefault="002D575D">
      <w:pPr>
        <w:shd w:val="clear" w:color="auto" w:fill="FFFFFF"/>
        <w:tabs>
          <w:tab w:val="left" w:pos="0"/>
          <w:tab w:val="left" w:pos="1134"/>
        </w:tabs>
        <w:spacing w:after="0" w:line="240" w:lineRule="auto"/>
        <w:ind w:right="1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Реалізація вказаної мети досягається через врегулювання, що </w:t>
      </w:r>
      <w:r>
        <w:rPr>
          <w:rFonts w:ascii="Times New Roman" w:eastAsia="Times New Roman" w:hAnsi="Times New Roman" w:cs="Times New Roman"/>
          <w:sz w:val="28"/>
          <w:szCs w:val="28"/>
        </w:rPr>
        <w:t>строк дії інвестиційних договорів, укладених до 24 лютого 2022 року (крім інвестиційних договорів, строк дії яких завершений), про</w:t>
      </w:r>
      <w:r>
        <w:rPr>
          <w:rFonts w:ascii="Times New Roman" w:eastAsia="Times New Roman" w:hAnsi="Times New Roman" w:cs="Times New Roman"/>
          <w:sz w:val="28"/>
          <w:szCs w:val="28"/>
        </w:rPr>
        <w:t>довжується строком на два роки з дня прийняття цього рішення на підставі відповідних письмових заяв інвесторів.</w:t>
      </w:r>
    </w:p>
    <w:p w:rsidR="001F1E3B" w:rsidRDefault="002D575D">
      <w:pPr>
        <w:shd w:val="clear" w:color="auto" w:fill="FFFFFF"/>
        <w:tabs>
          <w:tab w:val="left" w:pos="1134"/>
        </w:tabs>
        <w:spacing w:after="0" w:line="240" w:lineRule="auto"/>
        <w:ind w:right="1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цього рішення покладено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постійну комісію Київської міської ради з питань підприємництва, промисловості та міського бла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гоустрою та постійну комісію 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F1E3B" w:rsidRDefault="002D575D">
      <w:pPr>
        <w:shd w:val="clear" w:color="auto" w:fill="FFFFFF"/>
        <w:tabs>
          <w:tab w:val="left" w:pos="1134"/>
        </w:tabs>
        <w:spacing w:after="0" w:line="240" w:lineRule="auto"/>
        <w:ind w:right="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Реалізацію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Київської міської ради дозволяє досягнути поставленої мети.</w:t>
      </w:r>
    </w:p>
    <w:p w:rsidR="001F1E3B" w:rsidRDefault="001F1E3B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Інформація про дотримання прав і соціальної захищеності осіб з інвалідністю</w:t>
      </w:r>
    </w:p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:rsidR="001F1E3B" w:rsidRDefault="001F1E3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Фінансово-економічне об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ґрунтування та пропозиції щодо джерел покриття цих витрат</w:t>
      </w:r>
    </w:p>
    <w:p w:rsidR="001F1E3B" w:rsidRDefault="002D575D">
      <w:pPr>
        <w:tabs>
          <w:tab w:val="left" w:pos="851"/>
          <w:tab w:val="left" w:pos="1134"/>
        </w:tabs>
        <w:spacing w:after="0" w:line="240" w:lineRule="auto"/>
        <w:ind w:right="6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Прийняття цього рішення не потребує додаткового фінансування з бюджету міста Києва.</w:t>
      </w:r>
    </w:p>
    <w:p w:rsidR="001F1E3B" w:rsidRDefault="001F1E3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Інформація з обмеженим доступом</w:t>
      </w:r>
    </w:p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Київської міської ради не містить інформацію з обмеженим доступ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у розумінні статті 6 Закону України «Про доступ до публічної інформації».</w:t>
      </w:r>
    </w:p>
    <w:p w:rsidR="001F1E3B" w:rsidRDefault="001F1E3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F1E3B" w:rsidRDefault="002D575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Інформація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про персональні дані</w:t>
      </w:r>
    </w:p>
    <w:p w:rsidR="001F1E3B" w:rsidRDefault="002D575D">
      <w:pPr>
        <w:shd w:val="clear" w:color="auto" w:fill="FFFFFF"/>
        <w:tabs>
          <w:tab w:val="left" w:pos="103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рішення Київської міської ради не містить інформації про персональні дані фізичних осіб у розумінні статей 11 та 21 Закону України «Про інформацію» та статті 2 Закону України «Про захист персональних даних»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F1E3B" w:rsidRDefault="001F1E3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F1E3B" w:rsidRDefault="002D57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Прізвище або назва суб’єкта подання, прізвище, посада, контактні дані доповідача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рішення на пленарному засіданні та особи, відповідальної за супроводження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рішення</w:t>
      </w:r>
    </w:p>
    <w:p w:rsidR="001F1E3B" w:rsidRDefault="002D575D">
      <w:pPr>
        <w:tabs>
          <w:tab w:val="left" w:pos="1134"/>
          <w:tab w:val="left" w:pos="70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Суб’єктами подання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є депутати Київської міської ради Артеменк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Сергій Вікторович, Бродський Олександр Якович та Шпак Ігор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Вʼячеславович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F1E3B" w:rsidRDefault="002D575D">
      <w:pPr>
        <w:tabs>
          <w:tab w:val="left" w:pos="1134"/>
          <w:tab w:val="left" w:pos="70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Доповідачами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є депутати Київської міської ради Артеменко Сергій Вікторович, Бродський Олександр Якович та Шпак Ігор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Вʼячеславович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F1E3B" w:rsidRDefault="001F1E3B">
      <w:pPr>
        <w:tabs>
          <w:tab w:val="left" w:pos="1134"/>
          <w:tab w:val="left" w:pos="70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1F1E3B" w:rsidRDefault="001F1E3B">
      <w:pPr>
        <w:tabs>
          <w:tab w:val="left" w:pos="1134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Депутат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Сергій АРТЕМЕНКО</w:t>
      </w: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Олександр БРОДСЬКИЙ</w:t>
      </w: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Ігор ШПАК</w:t>
      </w:r>
    </w:p>
    <w:p w:rsidR="001F1E3B" w:rsidRDefault="002D575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p w:rsidR="001F1E3B" w:rsidRDefault="002D5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ПОРІВНЯЛЬНА ТАБЛИЦЯ</w:t>
      </w:r>
    </w:p>
    <w:p w:rsidR="001F1E3B" w:rsidRDefault="002D5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Київської міської ради</w:t>
      </w:r>
    </w:p>
    <w:p w:rsidR="001F1E3B" w:rsidRDefault="002D5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«Про деякі питання,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пов’язані із підтримкою суб’єктів господарювання міста Києва на період дії правового режиму воєнного стану»</w:t>
      </w:r>
    </w:p>
    <w:p w:rsidR="001F1E3B" w:rsidRDefault="001F1E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5"/>
      </w:tblGrid>
      <w:tr w:rsidR="001F1E3B">
        <w:tc>
          <w:tcPr>
            <w:tcW w:w="4814" w:type="dxa"/>
          </w:tcPr>
          <w:p w:rsidR="001F1E3B" w:rsidRDefault="002D57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Чинна редакція</w:t>
            </w:r>
          </w:p>
        </w:tc>
        <w:tc>
          <w:tcPr>
            <w:tcW w:w="4815" w:type="dxa"/>
          </w:tcPr>
          <w:p w:rsidR="001F1E3B" w:rsidRDefault="002D57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Запропонована редакція</w:t>
            </w:r>
          </w:p>
        </w:tc>
      </w:tr>
      <w:tr w:rsidR="001F1E3B">
        <w:tc>
          <w:tcPr>
            <w:tcW w:w="9629" w:type="dxa"/>
            <w:gridSpan w:val="2"/>
          </w:tcPr>
          <w:p w:rsidR="001F1E3B" w:rsidRDefault="002D57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рішення Київської міської ради від 14 грудня 2023 року № 7537/7578 «Про затвердження Положення про проведен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ня інвестиційних конкурсів із залучення інвесторів для будівництва, реконструкції, реставрації, капітального ремонту, технічного переоснащення тощо об'єктів комунальної власності територіальної громади міста Києва»</w:t>
            </w:r>
          </w:p>
        </w:tc>
      </w:tr>
      <w:tr w:rsidR="001F1E3B">
        <w:tc>
          <w:tcPr>
            <w:tcW w:w="4814" w:type="dxa"/>
            <w:tcBorders>
              <w:bottom w:val="single" w:sz="4" w:space="0" w:color="000000"/>
            </w:tcBorders>
          </w:tcPr>
          <w:p w:rsidR="001F1E3B" w:rsidRDefault="002D57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[…]</w:t>
            </w:r>
          </w:p>
        </w:tc>
        <w:tc>
          <w:tcPr>
            <w:tcW w:w="4815" w:type="dxa"/>
          </w:tcPr>
          <w:p w:rsidR="001F1E3B" w:rsidRDefault="002D57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[…]</w:t>
            </w:r>
          </w:p>
        </w:tc>
      </w:tr>
      <w:tr w:rsidR="001F1E3B">
        <w:trPr>
          <w:trHeight w:val="565"/>
        </w:trPr>
        <w:tc>
          <w:tcPr>
            <w:tcW w:w="4814" w:type="dxa"/>
            <w:tcBorders>
              <w:bottom w:val="single" w:sz="4" w:space="0" w:color="000000"/>
            </w:tcBorders>
          </w:tcPr>
          <w:p w:rsidR="001F1E3B" w:rsidRDefault="002D57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Установити, що:</w:t>
            </w:r>
          </w:p>
        </w:tc>
        <w:tc>
          <w:tcPr>
            <w:tcW w:w="4815" w:type="dxa"/>
          </w:tcPr>
          <w:p w:rsidR="001F1E3B" w:rsidRDefault="002D57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2. Установити, що:</w:t>
            </w:r>
          </w:p>
        </w:tc>
      </w:tr>
      <w:tr w:rsidR="001F1E3B">
        <w:tc>
          <w:tcPr>
            <w:tcW w:w="4814" w:type="dxa"/>
            <w:tcBorders>
              <w:bottom w:val="single" w:sz="4" w:space="0" w:color="000000"/>
            </w:tcBorders>
          </w:tcPr>
          <w:p w:rsidR="001F1E3B" w:rsidRDefault="002D57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2.1. розгляд заявок, поданих до набрання чинності цим рішенням, та процедура з підготовки та проведення інвестиційних конкурсів із залучення інвесторів для будівництва, реконструкції, реставрації, капітального ремонту, технічного переоснащення тощо об'єкті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комунальної власності територіальної громади міста Києва, розпочата до набрання чинності цим рішенням, завершується відповідно до Положення, затвердженого пунктом 1 цього рішення;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</w:tcPr>
          <w:p w:rsidR="001F1E3B" w:rsidRDefault="002D57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2.1. розгляд заявок, поданих до набрання чинності цим рішенням, та процеду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 з підготовки та проведення інвестиційних конкурсів із залучення інвесторів для будівництва, реконструкції, реставрації, капітального ремонту, технічного переоснащення тощо об'єктів комунальної власності територіальної громади міста Києва, розпочата до 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абрання чинності цим рішенням, завершується відповідно до Положення, затвердженого пунктом 1 цього рішення;</w:t>
            </w:r>
          </w:p>
        </w:tc>
      </w:tr>
      <w:tr w:rsidR="001F1E3B">
        <w:tc>
          <w:tcPr>
            <w:tcW w:w="4814" w:type="dxa"/>
            <w:tcBorders>
              <w:bottom w:val="single" w:sz="4" w:space="0" w:color="000000"/>
            </w:tcBorders>
          </w:tcPr>
          <w:p w:rsidR="001F1E3B" w:rsidRDefault="002D57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2.2. строк дії інвестиційних договорів, укладених до 24 лютого 2022 року (крім інвестиційних договорів, строк дії яких завершений), продовжується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троком на два роки з дня прийняття цього рішення на підставі відповідних письмових заяв інвесторів.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</w:tcPr>
          <w:p w:rsidR="001F1E3B" w:rsidRDefault="002D57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2.2. строк дії інвестиційних договорів, укладених до 24 лютого 2022 року (крім інвестиційних договорів, строк дії яких завершений), продовжується строком 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два роки з дня прийняття цього рішення на підставі відповідних письмових заяв інвесторів.</w:t>
            </w:r>
          </w:p>
        </w:tc>
      </w:tr>
      <w:tr w:rsidR="001F1E3B"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:rsidR="001F1E3B" w:rsidRDefault="001F1E3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3B" w:rsidRDefault="001F1E3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3B" w:rsidRDefault="001F1E3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3B" w:rsidRDefault="001F1E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3B" w:rsidRDefault="002D57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Новий пункт</w:t>
            </w:r>
          </w:p>
          <w:p w:rsidR="001F1E3B" w:rsidRDefault="001F1E3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3B" w:rsidRDefault="001F1E3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3B" w:rsidRDefault="001F1E3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3B" w:rsidRDefault="002D57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[…]</w:t>
            </w:r>
          </w:p>
        </w:tc>
        <w:tc>
          <w:tcPr>
            <w:tcW w:w="4815" w:type="dxa"/>
          </w:tcPr>
          <w:p w:rsidR="001F1E3B" w:rsidRDefault="002D5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2.3. Строк дії інвестиційних договорів, укладених до 24 лютого 2022 року  та продовжених згідно з  рішенням Київської міської ради від 31.10.2024 року № 160/9968, у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тому числі і на підставі рішень судів, продовжуються на два роки до визначеного терміну дії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окремого інвестиційного договору, але в будь якому разі не може бути меншим ніж шість місяців з дня припинення або скасування воєнного стану.</w:t>
            </w:r>
          </w:p>
          <w:p w:rsidR="001F1E3B" w:rsidRDefault="002D57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[…]</w:t>
            </w:r>
          </w:p>
        </w:tc>
      </w:tr>
    </w:tbl>
    <w:p w:rsidR="001F1E3B" w:rsidRDefault="001F1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Депутат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Сергій АРТЕМЕНКО</w:t>
      </w: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Олександр БРОДСЬКИЙ</w:t>
      </w: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1F1E3B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E3B" w:rsidRDefault="002D575D">
      <w:pPr>
        <w:spacing w:after="0" w:line="240" w:lineRule="auto"/>
        <w:ind w:right="5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Ігор ШПАК</w:t>
      </w:r>
    </w:p>
    <w:sectPr w:rsidR="001F1E3B">
      <w:type w:val="continuous"/>
      <w:pgSz w:w="11906" w:h="16838"/>
      <w:pgMar w:top="1134" w:right="566" w:bottom="1135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D575D">
      <w:pPr>
        <w:spacing w:after="0" w:line="240" w:lineRule="auto"/>
      </w:pPr>
      <w:r>
        <w:separator/>
      </w:r>
    </w:p>
  </w:endnote>
  <w:endnote w:type="continuationSeparator" w:id="0">
    <w:p w:rsidR="00000000" w:rsidRDefault="002D5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2B63C564-BFF8-4162-8A28-CBBB3928FC6D}"/>
    <w:embedBold r:id="rId2" w:fontKey="{19110E05-B2B3-4FB2-82A2-6B4641134D0E}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E13B1910-F92D-4749-81E4-DE6CB67B72B8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F0314A56-2EB0-4D8F-8FE0-188227C0A958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C0918562-5A8A-4FC3-8BB3-5BCE2B4F39C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D575D">
      <w:pPr>
        <w:spacing w:after="0" w:line="240" w:lineRule="auto"/>
      </w:pPr>
      <w:r>
        <w:separator/>
      </w:r>
    </w:p>
  </w:footnote>
  <w:footnote w:type="continuationSeparator" w:id="0">
    <w:p w:rsidR="00000000" w:rsidRDefault="002D575D">
      <w:pPr>
        <w:spacing w:after="0" w:line="240" w:lineRule="auto"/>
      </w:pPr>
      <w:r>
        <w:continuationSeparator/>
      </w:r>
    </w:p>
  </w:footnote>
  <w:footnote w:id="1">
    <w:p w:rsidR="001F1E3B" w:rsidRDefault="002D57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Прем’єр-міністр України Д.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Шмигаль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04.06.2024 року. Режим доступу: https://t.me/Denys_Smyhal/7768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E3B" w:rsidRDefault="001F1E3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</w:p>
  <w:p w:rsidR="001F1E3B" w:rsidRDefault="001F1E3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76436"/>
    <w:multiLevelType w:val="multilevel"/>
    <w:tmpl w:val="5986F824"/>
    <w:lvl w:ilvl="0">
      <w:start w:val="8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DA7C41"/>
    <w:multiLevelType w:val="multilevel"/>
    <w:tmpl w:val="1446140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E3B"/>
    <w:rsid w:val="001F1E3B"/>
    <w:rsid w:val="002D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DBC3F-2A1C-4319-989A-CD8B828A1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D5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57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f1Aq3cZp0yyOm8sltnAUmU0Ctg==">CgMxLjAyDmgubHd2dzZubzEweDVjMg5oLnViZXV2cTZ5ZTB5bTIOaC51NW1lZHI5MWE1NnIyD2lkLnpicXNheWdkcnQwMTgAciExdVBQOEw0RVgtU3dSZU9JbU1KdkhFSWJrYlhNTTRCcjA=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2031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2026-08-04T07:10:00Z</cp:lastPrinted>
  <dcterms:created xsi:type="dcterms:W3CDTF">2026-08-04T07:04:00Z</dcterms:created>
  <dcterms:modified xsi:type="dcterms:W3CDTF">2026-08-04T07:10:00Z</dcterms:modified>
</cp:coreProperties>
</file>