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1639A" w14:textId="7FA4D3BA" w:rsidR="00893827" w:rsidRPr="00893827" w:rsidRDefault="00893827" w:rsidP="00893827">
      <w:pPr>
        <w:ind w:firstLine="2410"/>
        <w:jc w:val="center"/>
        <w:rPr>
          <w:rFonts w:ascii="Times New Roman" w:hAnsi="Times New Roman" w:cs="Times New Roman"/>
          <w:sz w:val="28"/>
          <w:szCs w:val="28"/>
        </w:rPr>
      </w:pPr>
      <w:r w:rsidRPr="00893827">
        <w:rPr>
          <w:rFonts w:ascii="Times New Roman" w:hAnsi="Times New Roman" w:cs="Times New Roman"/>
          <w:sz w:val="28"/>
          <w:szCs w:val="28"/>
        </w:rPr>
        <w:t>Додаток</w:t>
      </w:r>
    </w:p>
    <w:p w14:paraId="5C36EF46" w14:textId="77777777" w:rsidR="00893827" w:rsidRPr="00893827" w:rsidRDefault="00893827" w:rsidP="00893827">
      <w:pPr>
        <w:jc w:val="right"/>
        <w:rPr>
          <w:rFonts w:ascii="Times New Roman" w:hAnsi="Times New Roman" w:cs="Times New Roman"/>
          <w:sz w:val="28"/>
          <w:szCs w:val="28"/>
        </w:rPr>
      </w:pPr>
      <w:r w:rsidRPr="00893827">
        <w:rPr>
          <w:rFonts w:ascii="Times New Roman" w:hAnsi="Times New Roman" w:cs="Times New Roman"/>
          <w:sz w:val="28"/>
          <w:szCs w:val="28"/>
        </w:rPr>
        <w:t>до рішення Київської міської ради</w:t>
      </w:r>
    </w:p>
    <w:p w14:paraId="3434F52F" w14:textId="42863296" w:rsidR="00893827" w:rsidRPr="00893827" w:rsidRDefault="00893827" w:rsidP="00893827">
      <w:pPr>
        <w:jc w:val="right"/>
        <w:rPr>
          <w:rFonts w:ascii="Times New Roman" w:hAnsi="Times New Roman" w:cs="Times New Roman"/>
          <w:sz w:val="28"/>
          <w:szCs w:val="28"/>
        </w:rPr>
      </w:pPr>
      <w:r w:rsidRPr="00893827">
        <w:rPr>
          <w:rFonts w:ascii="Times New Roman" w:hAnsi="Times New Roman" w:cs="Times New Roman"/>
          <w:sz w:val="28"/>
          <w:szCs w:val="28"/>
        </w:rPr>
        <w:t>_____________№_______________</w:t>
      </w:r>
    </w:p>
    <w:p w14:paraId="534C8F72" w14:textId="430FFA56" w:rsidR="002948F3" w:rsidRPr="00893827" w:rsidRDefault="002948F3" w:rsidP="00893827">
      <w:pPr>
        <w:pStyle w:val="a3"/>
        <w:jc w:val="both"/>
        <w:rPr>
          <w:rFonts w:ascii="Times New Roman" w:hAnsi="Times New Roman" w:cs="Times New Roman"/>
          <w:b/>
          <w:bCs/>
          <w:sz w:val="28"/>
          <w:szCs w:val="28"/>
        </w:rPr>
      </w:pPr>
    </w:p>
    <w:p w14:paraId="03567258" w14:textId="77777777" w:rsidR="002948F3" w:rsidRPr="00893827" w:rsidRDefault="002948F3" w:rsidP="004E1927">
      <w:pPr>
        <w:pStyle w:val="a3"/>
        <w:jc w:val="both"/>
        <w:rPr>
          <w:rFonts w:ascii="Times New Roman" w:hAnsi="Times New Roman" w:cs="Times New Roman"/>
          <w:b/>
          <w:bCs/>
          <w:sz w:val="28"/>
          <w:szCs w:val="28"/>
        </w:rPr>
      </w:pPr>
    </w:p>
    <w:p w14:paraId="476C80AD" w14:textId="77777777" w:rsidR="002948F3" w:rsidRPr="00893827" w:rsidRDefault="002948F3" w:rsidP="004E1927">
      <w:pPr>
        <w:pStyle w:val="a3"/>
        <w:jc w:val="both"/>
        <w:rPr>
          <w:rFonts w:ascii="Times New Roman" w:hAnsi="Times New Roman" w:cs="Times New Roman"/>
          <w:b/>
          <w:bCs/>
          <w:sz w:val="28"/>
          <w:szCs w:val="28"/>
        </w:rPr>
      </w:pPr>
    </w:p>
    <w:p w14:paraId="1F97A00F" w14:textId="266D3A90" w:rsidR="004E1927" w:rsidRPr="00893827" w:rsidRDefault="004E1927" w:rsidP="002948F3">
      <w:pPr>
        <w:pStyle w:val="a3"/>
        <w:jc w:val="center"/>
        <w:rPr>
          <w:rFonts w:ascii="Times New Roman" w:hAnsi="Times New Roman" w:cs="Times New Roman"/>
          <w:b/>
          <w:bCs/>
          <w:sz w:val="28"/>
          <w:szCs w:val="28"/>
        </w:rPr>
      </w:pPr>
      <w:r w:rsidRPr="00893827">
        <w:rPr>
          <w:rFonts w:ascii="Times New Roman" w:hAnsi="Times New Roman" w:cs="Times New Roman"/>
          <w:b/>
          <w:bCs/>
          <w:sz w:val="28"/>
          <w:szCs w:val="28"/>
        </w:rPr>
        <w:t>ЗВЕРНЕННЯ</w:t>
      </w:r>
    </w:p>
    <w:p w14:paraId="16E41972" w14:textId="77777777" w:rsidR="004E1927" w:rsidRPr="00893827" w:rsidRDefault="004E1927" w:rsidP="002948F3">
      <w:pPr>
        <w:pStyle w:val="a3"/>
        <w:jc w:val="center"/>
        <w:rPr>
          <w:rFonts w:ascii="Times New Roman" w:hAnsi="Times New Roman" w:cs="Times New Roman"/>
          <w:b/>
          <w:bCs/>
          <w:sz w:val="28"/>
          <w:szCs w:val="28"/>
        </w:rPr>
      </w:pPr>
      <w:r w:rsidRPr="00893827">
        <w:rPr>
          <w:rFonts w:ascii="Times New Roman" w:hAnsi="Times New Roman" w:cs="Times New Roman"/>
          <w:b/>
          <w:bCs/>
          <w:sz w:val="28"/>
          <w:szCs w:val="28"/>
        </w:rPr>
        <w:t>Київської міської ради до Верховної Ради України щодо необхідності суттєвого доопрацювання проекту Цивільного кодексу України до другого читання</w:t>
      </w:r>
    </w:p>
    <w:p w14:paraId="7EC2BCEF" w14:textId="77777777" w:rsidR="002948F3" w:rsidRPr="00893827" w:rsidRDefault="002948F3" w:rsidP="004E1927">
      <w:pPr>
        <w:pStyle w:val="a3"/>
        <w:jc w:val="both"/>
        <w:rPr>
          <w:rFonts w:ascii="Times New Roman" w:hAnsi="Times New Roman" w:cs="Times New Roman"/>
          <w:sz w:val="28"/>
          <w:szCs w:val="28"/>
        </w:rPr>
      </w:pPr>
    </w:p>
    <w:p w14:paraId="6AA15E71" w14:textId="2A6EFBE8"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як представницький орган територіальної громади міста Києва, столиці України, звертається до Верховної Ради України у зв’язку з прийняттям у першому читанні проекту Цивільного кодексу України, реєстр. № 15150, та підготовкою його до другого читання.</w:t>
      </w:r>
    </w:p>
    <w:p w14:paraId="4BB103DF" w14:textId="29802664"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За офіційною інформацією </w:t>
      </w:r>
      <w:r w:rsidR="00893827" w:rsidRPr="00893827">
        <w:rPr>
          <w:rFonts w:ascii="Times New Roman" w:hAnsi="Times New Roman" w:cs="Times New Roman"/>
          <w:sz w:val="28"/>
          <w:szCs w:val="28"/>
        </w:rPr>
        <w:t xml:space="preserve">розміщеною на офіційному сайті </w:t>
      </w:r>
      <w:r w:rsidRPr="00893827">
        <w:rPr>
          <w:rFonts w:ascii="Times New Roman" w:hAnsi="Times New Roman" w:cs="Times New Roman"/>
          <w:sz w:val="28"/>
          <w:szCs w:val="28"/>
        </w:rPr>
        <w:t xml:space="preserve">Верховної Ради України, </w:t>
      </w:r>
      <w:r w:rsidR="005C2275">
        <w:rPr>
          <w:rFonts w:ascii="Times New Roman" w:hAnsi="Times New Roman" w:cs="Times New Roman"/>
          <w:sz w:val="28"/>
          <w:szCs w:val="28"/>
        </w:rPr>
        <w:t xml:space="preserve">проєкт </w:t>
      </w:r>
      <w:r w:rsidR="005C2275" w:rsidRPr="005C2275">
        <w:rPr>
          <w:rFonts w:ascii="Times New Roman" w:hAnsi="Times New Roman" w:cs="Times New Roman"/>
          <w:sz w:val="28"/>
          <w:szCs w:val="28"/>
        </w:rPr>
        <w:t>Цивільного кодексу України, реєстр. № 15150</w:t>
      </w:r>
      <w:r w:rsidR="005C2275">
        <w:rPr>
          <w:rFonts w:ascii="Times New Roman" w:hAnsi="Times New Roman" w:cs="Times New Roman"/>
          <w:sz w:val="28"/>
          <w:szCs w:val="28"/>
        </w:rPr>
        <w:t xml:space="preserve"> </w:t>
      </w:r>
      <w:r w:rsidRPr="00893827">
        <w:rPr>
          <w:rFonts w:ascii="Times New Roman" w:hAnsi="Times New Roman" w:cs="Times New Roman"/>
          <w:sz w:val="28"/>
          <w:szCs w:val="28"/>
        </w:rPr>
        <w:t xml:space="preserve">від 09.04.2026 прийнято за основу 28.04.2026 та готується до другого читання з доопрацюванням відповідно до пропозицій профільного Комітету. </w:t>
      </w:r>
    </w:p>
    <w:p w14:paraId="60EE4E49"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Київська міська рада підтримує стратегічну мету оновлення цивільного законодавства України, його гармонізацію з європейськими стандартами, </w:t>
      </w:r>
      <w:proofErr w:type="spellStart"/>
      <w:r w:rsidRPr="00893827">
        <w:rPr>
          <w:rFonts w:ascii="Times New Roman" w:hAnsi="Times New Roman" w:cs="Times New Roman"/>
          <w:sz w:val="28"/>
          <w:szCs w:val="28"/>
        </w:rPr>
        <w:t>цифровізацію</w:t>
      </w:r>
      <w:proofErr w:type="spellEnd"/>
      <w:r w:rsidRPr="00893827">
        <w:rPr>
          <w:rFonts w:ascii="Times New Roman" w:hAnsi="Times New Roman" w:cs="Times New Roman"/>
          <w:sz w:val="28"/>
          <w:szCs w:val="28"/>
        </w:rPr>
        <w:t xml:space="preserve"> цивільного обороту, посилення захисту добросовісних учасників правовідносин, модернізацію договірного, спадкового, речового, сімейного, інтелектуального та міжнародного приватного права.</w:t>
      </w:r>
    </w:p>
    <w:p w14:paraId="3CA7BED4" w14:textId="212161D1" w:rsidR="004E1927" w:rsidRPr="00893827" w:rsidRDefault="004E1927" w:rsidP="00F56851">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Водночас Київська міська рада вважає, що </w:t>
      </w:r>
      <w:proofErr w:type="spellStart"/>
      <w:r w:rsidRPr="00893827">
        <w:rPr>
          <w:rFonts w:ascii="Times New Roman" w:hAnsi="Times New Roman" w:cs="Times New Roman"/>
          <w:sz w:val="28"/>
          <w:szCs w:val="28"/>
        </w:rPr>
        <w:t>рекодифікація</w:t>
      </w:r>
      <w:proofErr w:type="spellEnd"/>
      <w:r w:rsidRPr="00893827">
        <w:rPr>
          <w:rFonts w:ascii="Times New Roman" w:hAnsi="Times New Roman" w:cs="Times New Roman"/>
          <w:sz w:val="28"/>
          <w:szCs w:val="28"/>
        </w:rPr>
        <w:t xml:space="preserve"> цивільного законодавства не може здійснюватися без належної оцінки впливу на права людини, права жінок і дітей, інтереси територіальних громад, комунальну власність, земельні та екологічні відносини, соціальні служби, служби у справах дітей, органи опіки і піклування, державні реєстри та бюджет місцевого самоврядування.</w:t>
      </w:r>
    </w:p>
    <w:p w14:paraId="0A50A229" w14:textId="6670316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наголошує</w:t>
      </w:r>
      <w:r w:rsidR="00FB733E" w:rsidRPr="00893827">
        <w:rPr>
          <w:rFonts w:ascii="Times New Roman" w:hAnsi="Times New Roman" w:cs="Times New Roman"/>
          <w:sz w:val="28"/>
          <w:szCs w:val="28"/>
        </w:rPr>
        <w:t>, що</w:t>
      </w:r>
      <w:r w:rsidRPr="00893827">
        <w:rPr>
          <w:rFonts w:ascii="Times New Roman" w:hAnsi="Times New Roman" w:cs="Times New Roman"/>
          <w:sz w:val="28"/>
          <w:szCs w:val="28"/>
        </w:rPr>
        <w:t xml:space="preserve"> новий Цивільний кодекс України має бути європейським не лише за назвою, а</w:t>
      </w:r>
      <w:r w:rsidR="0056709C" w:rsidRPr="00893827">
        <w:rPr>
          <w:rFonts w:ascii="Times New Roman" w:hAnsi="Times New Roman" w:cs="Times New Roman"/>
          <w:sz w:val="28"/>
          <w:szCs w:val="28"/>
        </w:rPr>
        <w:t xml:space="preserve"> й</w:t>
      </w:r>
      <w:r w:rsidRPr="00893827">
        <w:rPr>
          <w:rFonts w:ascii="Times New Roman" w:hAnsi="Times New Roman" w:cs="Times New Roman"/>
          <w:sz w:val="28"/>
          <w:szCs w:val="28"/>
        </w:rPr>
        <w:t xml:space="preserve"> таким, що гарантує свободу, гідність, безпеку, правову визначеність, недискримінацію, захист слабшої сторони, стабільність права власності та повагу до місцевого самоврядування.</w:t>
      </w:r>
    </w:p>
    <w:p w14:paraId="11449485" w14:textId="77777777" w:rsidR="000A371E" w:rsidRPr="00893827" w:rsidRDefault="000A371E" w:rsidP="000A371E">
      <w:pPr>
        <w:pStyle w:val="a3"/>
        <w:jc w:val="both"/>
        <w:rPr>
          <w:rFonts w:ascii="Times New Roman" w:hAnsi="Times New Roman" w:cs="Times New Roman"/>
          <w:b/>
          <w:bCs/>
          <w:sz w:val="28"/>
          <w:szCs w:val="28"/>
        </w:rPr>
      </w:pPr>
    </w:p>
    <w:p w14:paraId="5269BBE3" w14:textId="3CC94ABA"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1. Щодо суспільного обурення та необхідності відкритого доопрацювання</w:t>
      </w:r>
    </w:p>
    <w:p w14:paraId="3D59C7C2" w14:textId="2EDC4CAB"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звертає увагу Верховної Ради України на значний суспільний резонанс, викликаний окремими положеннями про</w:t>
      </w:r>
      <w:r w:rsidR="009C43AE">
        <w:rPr>
          <w:rFonts w:ascii="Times New Roman" w:hAnsi="Times New Roman" w:cs="Times New Roman"/>
          <w:sz w:val="28"/>
          <w:szCs w:val="28"/>
        </w:rPr>
        <w:t>є</w:t>
      </w:r>
      <w:r w:rsidRPr="00893827">
        <w:rPr>
          <w:rFonts w:ascii="Times New Roman" w:hAnsi="Times New Roman" w:cs="Times New Roman"/>
          <w:sz w:val="28"/>
          <w:szCs w:val="28"/>
        </w:rPr>
        <w:t>кту нового Цивільного кодексу, зокрема у частині сімейних відносин, прав жінок, прав дітей, репродуктивної автономії, аліментних гарантій та використання розмитих морально-оціночних категорій.</w:t>
      </w:r>
    </w:p>
    <w:p w14:paraId="38514494"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Суспільне обурення у цій сфері не може розглядатися як перешкода для реформи. Навпаки, воно є важливим демократичним сигналом про те, що окремі положення проекту можуть бути сприйняті як такі, що звужують права </w:t>
      </w:r>
      <w:r w:rsidRPr="00893827">
        <w:rPr>
          <w:rFonts w:ascii="Times New Roman" w:hAnsi="Times New Roman" w:cs="Times New Roman"/>
          <w:sz w:val="28"/>
          <w:szCs w:val="28"/>
        </w:rPr>
        <w:lastRenderedPageBreak/>
        <w:t>людини, послаблюють захист дітей, створюють ризики для постраждалих від домашнього насильства або суперечать європейському правовому курсу України.</w:t>
      </w:r>
    </w:p>
    <w:p w14:paraId="20C0B936"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вважає, що такі положення не можуть бути просто “роз’яснені” суспільству. Вони мають бути відкрито обговорені, юридично переоцінені та, за необхідності, вилучені або суттєво доопрацьовані до другого читання.</w:t>
      </w:r>
    </w:p>
    <w:p w14:paraId="4C5CCDA6" w14:textId="77777777" w:rsidR="002948F3" w:rsidRPr="00893827" w:rsidRDefault="002948F3" w:rsidP="004E1927">
      <w:pPr>
        <w:pStyle w:val="a3"/>
        <w:jc w:val="both"/>
        <w:rPr>
          <w:rFonts w:ascii="Times New Roman" w:hAnsi="Times New Roman" w:cs="Times New Roman"/>
          <w:b/>
          <w:bCs/>
          <w:sz w:val="28"/>
          <w:szCs w:val="28"/>
        </w:rPr>
      </w:pPr>
    </w:p>
    <w:p w14:paraId="1C8DFF1F" w14:textId="04179AF3"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2. Щодо захисту прав жінок, дітей і постраждалих від домашнього насильства</w:t>
      </w:r>
    </w:p>
    <w:p w14:paraId="0E810C13"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Особливе занепокоєння викликають положення, які передбачають обов’язкове або фактично примусове “примирення” при розірванні шлюбу чи у спорах щодо батьківської відповідальності.</w:t>
      </w:r>
    </w:p>
    <w:p w14:paraId="07B8F725" w14:textId="3A13F79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Для міста Києва ця проблема має не абстрактний, а практичний вимір. Столична громада забезпечує функціонування соціальних служб, служб у справах дітей та інших форм підтримки жінок і дітей, які опинилися у складних життєвих обставинах або виходять із небезпечних сімейних ситуацій.</w:t>
      </w:r>
    </w:p>
    <w:p w14:paraId="5DEDE96E"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виходить з того, що сім’я не може зберігатися примусом. Будь-яке примусове або формально обов’язкове примирення може створити ризик затягування розлучення, посилення залежності, тиску або небезпеки для жінки та дитини.</w:t>
      </w:r>
    </w:p>
    <w:p w14:paraId="0B211A80"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Стамбульська конвенція вимагає заборонити обов’язкові альтернативні процедури вирішення спорів, включно з медіацією та примиренням, щодо форм насильства, охоплених Конвенцією. </w:t>
      </w:r>
    </w:p>
    <w:p w14:paraId="10024571"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У зв’язку з цим Київська міська рада просить Верховну Раду України:</w:t>
      </w:r>
    </w:p>
    <w:p w14:paraId="422EC895" w14:textId="77777777" w:rsidR="004E1927" w:rsidRPr="00893827" w:rsidRDefault="004E1927" w:rsidP="004E1927">
      <w:pPr>
        <w:pStyle w:val="a3"/>
        <w:numPr>
          <w:ilvl w:val="0"/>
          <w:numId w:val="6"/>
        </w:numPr>
        <w:jc w:val="both"/>
        <w:rPr>
          <w:rFonts w:ascii="Times New Roman" w:hAnsi="Times New Roman" w:cs="Times New Roman"/>
          <w:sz w:val="28"/>
          <w:szCs w:val="28"/>
        </w:rPr>
      </w:pPr>
      <w:r w:rsidRPr="00893827">
        <w:rPr>
          <w:rFonts w:ascii="Times New Roman" w:hAnsi="Times New Roman" w:cs="Times New Roman"/>
          <w:sz w:val="28"/>
          <w:szCs w:val="28"/>
        </w:rPr>
        <w:t>Вилучити із проекту положення про обов’язкове примирення при розірванні шлюбу або у спорах щодо батьківської відповідальності.</w:t>
      </w:r>
    </w:p>
    <w:p w14:paraId="17D1CF61" w14:textId="77777777" w:rsidR="004E1927" w:rsidRPr="00893827" w:rsidRDefault="004E1927" w:rsidP="004E1927">
      <w:pPr>
        <w:pStyle w:val="a3"/>
        <w:numPr>
          <w:ilvl w:val="0"/>
          <w:numId w:val="6"/>
        </w:numPr>
        <w:jc w:val="both"/>
        <w:rPr>
          <w:rFonts w:ascii="Times New Roman" w:hAnsi="Times New Roman" w:cs="Times New Roman"/>
          <w:sz w:val="28"/>
          <w:szCs w:val="28"/>
        </w:rPr>
      </w:pPr>
      <w:r w:rsidRPr="00893827">
        <w:rPr>
          <w:rFonts w:ascii="Times New Roman" w:hAnsi="Times New Roman" w:cs="Times New Roman"/>
          <w:sz w:val="28"/>
          <w:szCs w:val="28"/>
        </w:rPr>
        <w:t>Передбачити, що медіація, консультації або інші способи врегулювання сімейного спору можуть застосовуватися виключно добровільно, за вільної та поінформованої згоди сторін.</w:t>
      </w:r>
    </w:p>
    <w:p w14:paraId="670D6825" w14:textId="77777777" w:rsidR="004E1927" w:rsidRPr="00893827" w:rsidRDefault="004E1927" w:rsidP="004E1927">
      <w:pPr>
        <w:pStyle w:val="a3"/>
        <w:numPr>
          <w:ilvl w:val="0"/>
          <w:numId w:val="6"/>
        </w:numPr>
        <w:jc w:val="both"/>
        <w:rPr>
          <w:rFonts w:ascii="Times New Roman" w:hAnsi="Times New Roman" w:cs="Times New Roman"/>
          <w:sz w:val="28"/>
          <w:szCs w:val="28"/>
        </w:rPr>
      </w:pPr>
      <w:r w:rsidRPr="00893827">
        <w:rPr>
          <w:rFonts w:ascii="Times New Roman" w:hAnsi="Times New Roman" w:cs="Times New Roman"/>
          <w:sz w:val="28"/>
          <w:szCs w:val="28"/>
        </w:rPr>
        <w:t>Закріпити, що у випадках домашнього насильства, економічного насильства, контролю, переслідування, наявності заяви про загрозу, звернення до поліції, соціальної служби, служби у справах дітей, медичного закладу або суду будь-яке примирення чи медіація не можуть бути обов’язковими.</w:t>
      </w:r>
    </w:p>
    <w:p w14:paraId="08613E38" w14:textId="77777777" w:rsidR="004E1927" w:rsidRPr="00893827" w:rsidRDefault="004E1927" w:rsidP="004E1927">
      <w:pPr>
        <w:pStyle w:val="a3"/>
        <w:numPr>
          <w:ilvl w:val="0"/>
          <w:numId w:val="6"/>
        </w:numPr>
        <w:jc w:val="both"/>
        <w:rPr>
          <w:rFonts w:ascii="Times New Roman" w:hAnsi="Times New Roman" w:cs="Times New Roman"/>
          <w:sz w:val="28"/>
          <w:szCs w:val="28"/>
        </w:rPr>
      </w:pPr>
      <w:r w:rsidRPr="00893827">
        <w:rPr>
          <w:rFonts w:ascii="Times New Roman" w:hAnsi="Times New Roman" w:cs="Times New Roman"/>
          <w:sz w:val="28"/>
          <w:szCs w:val="28"/>
        </w:rPr>
        <w:t>Передбачити обов’язкову оцінку ризиків для дитини та постраждалої особи до будь-якого направлення сторін на примирні процедури.</w:t>
      </w:r>
    </w:p>
    <w:p w14:paraId="7C2E945C" w14:textId="77777777" w:rsidR="002948F3" w:rsidRPr="00893827" w:rsidRDefault="002948F3" w:rsidP="002948F3">
      <w:pPr>
        <w:pStyle w:val="a3"/>
        <w:ind w:firstLine="720"/>
        <w:jc w:val="both"/>
        <w:rPr>
          <w:rFonts w:ascii="Times New Roman" w:hAnsi="Times New Roman" w:cs="Times New Roman"/>
          <w:b/>
          <w:bCs/>
          <w:sz w:val="28"/>
          <w:szCs w:val="28"/>
        </w:rPr>
      </w:pPr>
    </w:p>
    <w:p w14:paraId="159C979A" w14:textId="1F4A3060"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3. Щодо аліментів і права дитини на належне утримання</w:t>
      </w:r>
    </w:p>
    <w:p w14:paraId="3370BDB2"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висловлює занепокоєння у зв’язку з пропозиціями щодо скорочення строків стягнення аліментів за минулий час.</w:t>
      </w:r>
    </w:p>
    <w:p w14:paraId="072A2BD6" w14:textId="6C18441D"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Аліменти є не боргом між дорослими, а правом дитини на належне утримання, розвиток, освіту, лікування, житло та безпеку. Зменшення строків стягнення аліментів фактично послаблює відповідальність боржників і </w:t>
      </w:r>
      <w:proofErr w:type="spellStart"/>
      <w:r w:rsidRPr="00893827">
        <w:rPr>
          <w:rFonts w:ascii="Times New Roman" w:hAnsi="Times New Roman" w:cs="Times New Roman"/>
          <w:sz w:val="28"/>
          <w:szCs w:val="28"/>
        </w:rPr>
        <w:t>переносить</w:t>
      </w:r>
      <w:proofErr w:type="spellEnd"/>
      <w:r w:rsidRPr="00893827">
        <w:rPr>
          <w:rFonts w:ascii="Times New Roman" w:hAnsi="Times New Roman" w:cs="Times New Roman"/>
          <w:sz w:val="28"/>
          <w:szCs w:val="28"/>
        </w:rPr>
        <w:t xml:space="preserve"> тягар утримання дитини на одного з батьків, а часто </w:t>
      </w:r>
      <w:r w:rsidR="006563B4" w:rsidRPr="00893827">
        <w:rPr>
          <w:rFonts w:ascii="Times New Roman" w:hAnsi="Times New Roman" w:cs="Times New Roman"/>
          <w:sz w:val="28"/>
          <w:szCs w:val="28"/>
        </w:rPr>
        <w:t>-</w:t>
      </w:r>
      <w:r w:rsidRPr="00893827">
        <w:rPr>
          <w:rFonts w:ascii="Times New Roman" w:hAnsi="Times New Roman" w:cs="Times New Roman"/>
          <w:sz w:val="28"/>
          <w:szCs w:val="28"/>
        </w:rPr>
        <w:t xml:space="preserve"> на місцеві соціальні служби та громаду.</w:t>
      </w:r>
    </w:p>
    <w:p w14:paraId="77E05FDE"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lastRenderedPageBreak/>
        <w:t xml:space="preserve">Конвенція ООН про права дитини передбачає, що держави мають вживати всіх належних заходів для забезпечення стягнення утримання на дитину з батьків або інших осіб, які несуть фінансову відповідальність за дитину. </w:t>
      </w:r>
    </w:p>
    <w:p w14:paraId="75CAD183"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w:t>
      </w:r>
    </w:p>
    <w:p w14:paraId="00D49730" w14:textId="77777777" w:rsidR="004E1927" w:rsidRPr="00893827" w:rsidRDefault="004E1927" w:rsidP="004E1927">
      <w:pPr>
        <w:pStyle w:val="a3"/>
        <w:numPr>
          <w:ilvl w:val="0"/>
          <w:numId w:val="7"/>
        </w:numPr>
        <w:jc w:val="both"/>
        <w:rPr>
          <w:rFonts w:ascii="Times New Roman" w:hAnsi="Times New Roman" w:cs="Times New Roman"/>
          <w:sz w:val="28"/>
          <w:szCs w:val="28"/>
        </w:rPr>
      </w:pPr>
      <w:r w:rsidRPr="00893827">
        <w:rPr>
          <w:rFonts w:ascii="Times New Roman" w:hAnsi="Times New Roman" w:cs="Times New Roman"/>
          <w:sz w:val="28"/>
          <w:szCs w:val="28"/>
        </w:rPr>
        <w:t>Не допустити скорочення чинних гарантій щодо строків стягнення аліментів.</w:t>
      </w:r>
    </w:p>
    <w:p w14:paraId="76B8C501" w14:textId="77777777" w:rsidR="004E1927" w:rsidRPr="00893827" w:rsidRDefault="004E1927" w:rsidP="004E1927">
      <w:pPr>
        <w:pStyle w:val="a3"/>
        <w:numPr>
          <w:ilvl w:val="0"/>
          <w:numId w:val="7"/>
        </w:numPr>
        <w:jc w:val="both"/>
        <w:rPr>
          <w:rFonts w:ascii="Times New Roman" w:hAnsi="Times New Roman" w:cs="Times New Roman"/>
          <w:sz w:val="28"/>
          <w:szCs w:val="28"/>
        </w:rPr>
      </w:pPr>
      <w:r w:rsidRPr="00893827">
        <w:rPr>
          <w:rFonts w:ascii="Times New Roman" w:hAnsi="Times New Roman" w:cs="Times New Roman"/>
          <w:sz w:val="28"/>
          <w:szCs w:val="28"/>
        </w:rPr>
        <w:t>Відновити або зберегти можливість стягнення аліментів за минулий час у межах строку, який відповідає найкращим інтересам дитини та не погіршує її становище порівняно з чинним законодавством.</w:t>
      </w:r>
    </w:p>
    <w:p w14:paraId="296ABCE3" w14:textId="77777777" w:rsidR="004E1927" w:rsidRPr="00893827" w:rsidRDefault="004E1927" w:rsidP="004E1927">
      <w:pPr>
        <w:pStyle w:val="a3"/>
        <w:numPr>
          <w:ilvl w:val="0"/>
          <w:numId w:val="7"/>
        </w:numPr>
        <w:jc w:val="both"/>
        <w:rPr>
          <w:rFonts w:ascii="Times New Roman" w:hAnsi="Times New Roman" w:cs="Times New Roman"/>
          <w:sz w:val="28"/>
          <w:szCs w:val="28"/>
        </w:rPr>
      </w:pPr>
      <w:r w:rsidRPr="00893827">
        <w:rPr>
          <w:rFonts w:ascii="Times New Roman" w:hAnsi="Times New Roman" w:cs="Times New Roman"/>
          <w:sz w:val="28"/>
          <w:szCs w:val="28"/>
        </w:rPr>
        <w:t>Передбачити, що у спорах про аліменти всі сумніви щодо строків, доказів ухилення, приховування доходів або неможливості своєчасного звернення мають тлумачитися на користь дитини.</w:t>
      </w:r>
    </w:p>
    <w:p w14:paraId="7EDD29B3" w14:textId="77777777" w:rsidR="004E1927" w:rsidRPr="00893827" w:rsidRDefault="004E1927" w:rsidP="004E1927">
      <w:pPr>
        <w:pStyle w:val="a3"/>
        <w:numPr>
          <w:ilvl w:val="0"/>
          <w:numId w:val="7"/>
        </w:numPr>
        <w:jc w:val="both"/>
        <w:rPr>
          <w:rFonts w:ascii="Times New Roman" w:hAnsi="Times New Roman" w:cs="Times New Roman"/>
          <w:sz w:val="28"/>
          <w:szCs w:val="28"/>
        </w:rPr>
      </w:pPr>
      <w:r w:rsidRPr="00893827">
        <w:rPr>
          <w:rFonts w:ascii="Times New Roman" w:hAnsi="Times New Roman" w:cs="Times New Roman"/>
          <w:sz w:val="28"/>
          <w:szCs w:val="28"/>
        </w:rPr>
        <w:t>Окремо врахувати обставини воєнного стану, внутрішнього переміщення, перебування платника або стягувача за кордоном, економічного насильства, фінансової залежності та недоступності правової допомоги.</w:t>
      </w:r>
    </w:p>
    <w:p w14:paraId="3C21D52B" w14:textId="77777777" w:rsidR="002948F3" w:rsidRPr="00893827" w:rsidRDefault="002948F3" w:rsidP="004E1927">
      <w:pPr>
        <w:pStyle w:val="a3"/>
        <w:jc w:val="both"/>
        <w:rPr>
          <w:rFonts w:ascii="Times New Roman" w:hAnsi="Times New Roman" w:cs="Times New Roman"/>
          <w:b/>
          <w:bCs/>
          <w:sz w:val="28"/>
          <w:szCs w:val="28"/>
        </w:rPr>
      </w:pPr>
    </w:p>
    <w:p w14:paraId="0595C50C" w14:textId="21FE842F"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4. Щодо репродуктивної автономії та недискримінації</w:t>
      </w:r>
    </w:p>
    <w:p w14:paraId="5DB50B24"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вважає неприпустимим встановлення такої моделі регулювання допоміжних репродуктивних технологій, за якої реалізація репродуктивного вибору повнолітньої дієздатної особи залежить виключно від наявності медичних показань.</w:t>
      </w:r>
    </w:p>
    <w:p w14:paraId="05793D3F"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Медичні стандарти мають забезпечувати безпечність процедур, але не повинні перетворюватися на механізм необґрунтованого обмеження права жінки планувати материнство, зберігати репродуктивний матеріал або користуватися допоміжними репродуктивними технологіями незалежно від сімейного стану чи наявності партнера.</w:t>
      </w:r>
    </w:p>
    <w:p w14:paraId="172F5336" w14:textId="77777777" w:rsidR="004E1927" w:rsidRPr="00893827" w:rsidRDefault="004E1927" w:rsidP="004E1927">
      <w:pPr>
        <w:pStyle w:val="a3"/>
        <w:jc w:val="both"/>
        <w:rPr>
          <w:rFonts w:ascii="Times New Roman" w:hAnsi="Times New Roman" w:cs="Times New Roman"/>
          <w:sz w:val="28"/>
          <w:szCs w:val="28"/>
        </w:rPr>
      </w:pPr>
      <w:r w:rsidRPr="00893827">
        <w:rPr>
          <w:rFonts w:ascii="Times New Roman" w:hAnsi="Times New Roman" w:cs="Times New Roman"/>
          <w:sz w:val="28"/>
          <w:szCs w:val="28"/>
        </w:rPr>
        <w:t xml:space="preserve">CEDAW передбачає обов’язок держав усувати дискримінацію жінок у сфері охорони здоров’я та забезпечувати доступ до медичних послуг, включно з послугами, пов’язаними з плануванням сім’ї. </w:t>
      </w:r>
    </w:p>
    <w:p w14:paraId="0D97F05F"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передбачити, що допоміжні репродуктивні технології застосовуються за медичними показаннями та/або на підставі вільного, поінформованого репродуктивного вибору повнолітньої дієздатної особи, за умови дотримання медичних стандартів, інформованої згоди, захисту персональних даних, безпеки та недискримінації.</w:t>
      </w:r>
    </w:p>
    <w:p w14:paraId="2E301F94" w14:textId="77777777" w:rsidR="002948F3" w:rsidRPr="00893827" w:rsidRDefault="002948F3" w:rsidP="004E1927">
      <w:pPr>
        <w:pStyle w:val="a3"/>
        <w:jc w:val="both"/>
        <w:rPr>
          <w:rFonts w:ascii="Times New Roman" w:hAnsi="Times New Roman" w:cs="Times New Roman"/>
          <w:b/>
          <w:bCs/>
          <w:sz w:val="28"/>
          <w:szCs w:val="28"/>
        </w:rPr>
      </w:pPr>
    </w:p>
    <w:p w14:paraId="18ED375E" w14:textId="0756F636"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5. Щодо категорії “доброзвичайності”</w:t>
      </w:r>
    </w:p>
    <w:p w14:paraId="5F71D63B"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висловлює застереження щодо використання у проекті нового Цивільного кодексу категорії “доброзвичайність” як самостійної підстави для настання юридичних наслідків або обмеження прав.</w:t>
      </w:r>
    </w:p>
    <w:p w14:paraId="2D348168"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За змістом проекту, доброзвичайність визначається як сукупність моральних норм, етичних стандартів і загальновизнаних уявлень про належну поведінку. </w:t>
      </w:r>
    </w:p>
    <w:p w14:paraId="525542CE" w14:textId="77777777" w:rsidR="004E1927" w:rsidRPr="00893827" w:rsidRDefault="004E1927" w:rsidP="004E1927">
      <w:pPr>
        <w:pStyle w:val="a3"/>
        <w:jc w:val="both"/>
        <w:rPr>
          <w:rFonts w:ascii="Times New Roman" w:hAnsi="Times New Roman" w:cs="Times New Roman"/>
          <w:sz w:val="28"/>
          <w:szCs w:val="28"/>
        </w:rPr>
      </w:pPr>
      <w:r w:rsidRPr="00893827">
        <w:rPr>
          <w:rFonts w:ascii="Times New Roman" w:hAnsi="Times New Roman" w:cs="Times New Roman"/>
          <w:sz w:val="28"/>
          <w:szCs w:val="28"/>
        </w:rPr>
        <w:t xml:space="preserve">Таке поняття є надмірно розмитим і може створити простір для суб’єктивного, нерівного або дискримінаційного застосування права, зокрема у сімейних, репродуктивних, особистих, </w:t>
      </w:r>
      <w:proofErr w:type="spellStart"/>
      <w:r w:rsidRPr="00893827">
        <w:rPr>
          <w:rFonts w:ascii="Times New Roman" w:hAnsi="Times New Roman" w:cs="Times New Roman"/>
          <w:sz w:val="28"/>
          <w:szCs w:val="28"/>
        </w:rPr>
        <w:t>антидискримінаційних</w:t>
      </w:r>
      <w:proofErr w:type="spellEnd"/>
      <w:r w:rsidRPr="00893827">
        <w:rPr>
          <w:rFonts w:ascii="Times New Roman" w:hAnsi="Times New Roman" w:cs="Times New Roman"/>
          <w:sz w:val="28"/>
          <w:szCs w:val="28"/>
        </w:rPr>
        <w:t xml:space="preserve"> і майнових відносинах.</w:t>
      </w:r>
    </w:p>
    <w:p w14:paraId="2BF0B260"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lastRenderedPageBreak/>
        <w:t xml:space="preserve">Головне науково-експертне управління Апарату Верховної Ради України також звертало увагу на проблеми правової визначеності у проекті, зокрема щодо співвідношення понять “приватне” і “цивільне”, меж приватно- та публічно-правових відносин, а також використання нечітких категорій. </w:t>
      </w:r>
    </w:p>
    <w:p w14:paraId="4BF7E909"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вилучити “доброзвичайність” як самостійну підставу для обмеження прав або визнання договорів недійсними, замінивши її чіткими критеріями, які відповідають європейському підходу: законність, легітимна мета, необхідність у демократичному суспільстві, пропорційність, недискримінація, захист прав і свобод інших осіб.</w:t>
      </w:r>
    </w:p>
    <w:p w14:paraId="13F5009B" w14:textId="77777777" w:rsidR="002948F3" w:rsidRPr="00893827" w:rsidRDefault="002948F3" w:rsidP="004E1927">
      <w:pPr>
        <w:pStyle w:val="a3"/>
        <w:jc w:val="both"/>
        <w:rPr>
          <w:rFonts w:ascii="Times New Roman" w:hAnsi="Times New Roman" w:cs="Times New Roman"/>
          <w:b/>
          <w:bCs/>
          <w:sz w:val="28"/>
          <w:szCs w:val="28"/>
        </w:rPr>
      </w:pPr>
    </w:p>
    <w:p w14:paraId="00B3E826" w14:textId="1A0C7A00"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6. Щодо місцевого самоврядування, комунальної власності та повноважень територіальної громади</w:t>
      </w:r>
    </w:p>
    <w:p w14:paraId="10DDA02C"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наголошує, що місто Київ як столиця України є власником значного обсягу комунального майна, земель, об’єктів соціальної, транспортної, освітньої, медичної, житлової та критичної інфраструктури.</w:t>
      </w:r>
    </w:p>
    <w:p w14:paraId="21566B77"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Будь-які положення нового Цивільного кодексу, які можуть впливати на правовий режим комунальної власності, земель територіальної громади, договорів щодо комунального майна, повноважень органів місцевого самоврядування, органів опіки і піклування, соціальних служб або місцевого бюджету, мають бути предметом окремих консультацій із територіальними громадами.</w:t>
      </w:r>
    </w:p>
    <w:p w14:paraId="0B656B0B"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Європейська хартія місцевого самоврядування передбачає, що органи місцевого самоврядування мають бути своєчасно та належним чином консультовані у процесі планування і прийняття рішень щодо всіх питань, які їх безпосередньо стосуються. </w:t>
      </w:r>
    </w:p>
    <w:p w14:paraId="4CC846AC"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w:t>
      </w:r>
    </w:p>
    <w:p w14:paraId="3A4C031F" w14:textId="5120FFF9" w:rsidR="004E1927" w:rsidRPr="00893827" w:rsidRDefault="004E1927" w:rsidP="004E1927">
      <w:pPr>
        <w:pStyle w:val="a3"/>
        <w:numPr>
          <w:ilvl w:val="0"/>
          <w:numId w:val="8"/>
        </w:numPr>
        <w:jc w:val="both"/>
        <w:rPr>
          <w:rFonts w:ascii="Times New Roman" w:hAnsi="Times New Roman" w:cs="Times New Roman"/>
          <w:sz w:val="28"/>
          <w:szCs w:val="28"/>
        </w:rPr>
      </w:pPr>
      <w:r w:rsidRPr="00893827">
        <w:rPr>
          <w:rFonts w:ascii="Times New Roman" w:hAnsi="Times New Roman" w:cs="Times New Roman"/>
          <w:sz w:val="28"/>
          <w:szCs w:val="28"/>
        </w:rPr>
        <w:t xml:space="preserve">Провести окремі консультації з Київською міською радою, </w:t>
      </w:r>
      <w:r w:rsidR="00F55D49" w:rsidRPr="00893827">
        <w:rPr>
          <w:rFonts w:ascii="Times New Roman" w:hAnsi="Times New Roman" w:cs="Times New Roman"/>
          <w:sz w:val="28"/>
          <w:szCs w:val="28"/>
        </w:rPr>
        <w:t>виконавчим органом Київської міської ради (</w:t>
      </w:r>
      <w:r w:rsidRPr="00893827">
        <w:rPr>
          <w:rFonts w:ascii="Times New Roman" w:hAnsi="Times New Roman" w:cs="Times New Roman"/>
          <w:sz w:val="28"/>
          <w:szCs w:val="28"/>
        </w:rPr>
        <w:t>Київсько</w:t>
      </w:r>
      <w:r w:rsidR="0069642B">
        <w:rPr>
          <w:rFonts w:ascii="Times New Roman" w:hAnsi="Times New Roman" w:cs="Times New Roman"/>
          <w:sz w:val="28"/>
          <w:szCs w:val="28"/>
        </w:rPr>
        <w:t>ю</w:t>
      </w:r>
      <w:r w:rsidRPr="00893827">
        <w:rPr>
          <w:rFonts w:ascii="Times New Roman" w:hAnsi="Times New Roman" w:cs="Times New Roman"/>
          <w:sz w:val="28"/>
          <w:szCs w:val="28"/>
        </w:rPr>
        <w:t xml:space="preserve"> місько</w:t>
      </w:r>
      <w:r w:rsidR="0069642B">
        <w:rPr>
          <w:rFonts w:ascii="Times New Roman" w:hAnsi="Times New Roman" w:cs="Times New Roman"/>
          <w:sz w:val="28"/>
          <w:szCs w:val="28"/>
        </w:rPr>
        <w:t>ю</w:t>
      </w:r>
      <w:r w:rsidRPr="00893827">
        <w:rPr>
          <w:rFonts w:ascii="Times New Roman" w:hAnsi="Times New Roman" w:cs="Times New Roman"/>
          <w:sz w:val="28"/>
          <w:szCs w:val="28"/>
        </w:rPr>
        <w:t xml:space="preserve"> державно</w:t>
      </w:r>
      <w:r w:rsidR="0069642B">
        <w:rPr>
          <w:rFonts w:ascii="Times New Roman" w:hAnsi="Times New Roman" w:cs="Times New Roman"/>
          <w:sz w:val="28"/>
          <w:szCs w:val="28"/>
        </w:rPr>
        <w:t>ю</w:t>
      </w:r>
      <w:r w:rsidRPr="00893827">
        <w:rPr>
          <w:rFonts w:ascii="Times New Roman" w:hAnsi="Times New Roman" w:cs="Times New Roman"/>
          <w:sz w:val="28"/>
          <w:szCs w:val="28"/>
        </w:rPr>
        <w:t xml:space="preserve"> адміністраці</w:t>
      </w:r>
      <w:r w:rsidR="0069642B">
        <w:rPr>
          <w:rFonts w:ascii="Times New Roman" w:hAnsi="Times New Roman" w:cs="Times New Roman"/>
          <w:sz w:val="28"/>
          <w:szCs w:val="28"/>
        </w:rPr>
        <w:t>ю</w:t>
      </w:r>
      <w:r w:rsidR="00F55D49" w:rsidRPr="00893827">
        <w:rPr>
          <w:rFonts w:ascii="Times New Roman" w:hAnsi="Times New Roman" w:cs="Times New Roman"/>
          <w:sz w:val="28"/>
          <w:szCs w:val="28"/>
        </w:rPr>
        <w:t>)</w:t>
      </w:r>
      <w:r w:rsidRPr="00893827">
        <w:rPr>
          <w:rFonts w:ascii="Times New Roman" w:hAnsi="Times New Roman" w:cs="Times New Roman"/>
          <w:sz w:val="28"/>
          <w:szCs w:val="28"/>
        </w:rPr>
        <w:t>, Асоціацією міст України, органами місцевого самоврядування, органами опіки і піклування, соціальними службами, земельними, реєстраційними та екологічними підрозділами.</w:t>
      </w:r>
    </w:p>
    <w:p w14:paraId="11209B20" w14:textId="77777777" w:rsidR="004E1927" w:rsidRPr="00893827" w:rsidRDefault="004E1927" w:rsidP="004E1927">
      <w:pPr>
        <w:pStyle w:val="a3"/>
        <w:numPr>
          <w:ilvl w:val="0"/>
          <w:numId w:val="8"/>
        </w:numPr>
        <w:jc w:val="both"/>
        <w:rPr>
          <w:rFonts w:ascii="Times New Roman" w:hAnsi="Times New Roman" w:cs="Times New Roman"/>
          <w:sz w:val="28"/>
          <w:szCs w:val="28"/>
        </w:rPr>
      </w:pPr>
      <w:r w:rsidRPr="00893827">
        <w:rPr>
          <w:rFonts w:ascii="Times New Roman" w:hAnsi="Times New Roman" w:cs="Times New Roman"/>
          <w:sz w:val="28"/>
          <w:szCs w:val="28"/>
        </w:rPr>
        <w:t>Передбачити, що участь територіальної громади у цивільному обороті як власника майна не змінює публічно-правової природи її владних, регуляторних, бюджетних, містобудівних, соціальних та сервісних повноважень.</w:t>
      </w:r>
    </w:p>
    <w:p w14:paraId="2AEBCC74" w14:textId="77777777" w:rsidR="004E1927" w:rsidRPr="00893827" w:rsidRDefault="004E1927" w:rsidP="004E1927">
      <w:pPr>
        <w:pStyle w:val="a3"/>
        <w:numPr>
          <w:ilvl w:val="0"/>
          <w:numId w:val="8"/>
        </w:numPr>
        <w:jc w:val="both"/>
        <w:rPr>
          <w:rFonts w:ascii="Times New Roman" w:hAnsi="Times New Roman" w:cs="Times New Roman"/>
          <w:sz w:val="28"/>
          <w:szCs w:val="28"/>
        </w:rPr>
      </w:pPr>
      <w:r w:rsidRPr="00893827">
        <w:rPr>
          <w:rFonts w:ascii="Times New Roman" w:hAnsi="Times New Roman" w:cs="Times New Roman"/>
          <w:sz w:val="28"/>
          <w:szCs w:val="28"/>
        </w:rPr>
        <w:t>Не допустити звуження гарантій комунальної власності та повноважень територіальної громади міста Києва.</w:t>
      </w:r>
    </w:p>
    <w:p w14:paraId="5B63AB6E" w14:textId="77777777" w:rsidR="002948F3" w:rsidRPr="00893827" w:rsidRDefault="002948F3" w:rsidP="004E1927">
      <w:pPr>
        <w:pStyle w:val="a3"/>
        <w:jc w:val="both"/>
        <w:rPr>
          <w:rFonts w:ascii="Times New Roman" w:hAnsi="Times New Roman" w:cs="Times New Roman"/>
          <w:b/>
          <w:bCs/>
          <w:sz w:val="28"/>
          <w:szCs w:val="28"/>
        </w:rPr>
      </w:pPr>
    </w:p>
    <w:p w14:paraId="330F4FF7" w14:textId="3924FF51"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7. Щодо земельних, екологічних та містобудівних відносин</w:t>
      </w:r>
    </w:p>
    <w:p w14:paraId="6D7B77B1"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вважає одним із найбільших ризиків проекту можливість виникнення колізій між новим Цивільним кодексом та спеціальним земельним, екологічним і містобудівним законодавством.</w:t>
      </w:r>
    </w:p>
    <w:p w14:paraId="34ABADA6"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Комітет Верховної Ради України з питань аграрної та земельної політики зазначав, що значна кількість положень проекту не узгоджується із земельним законодавством і може призвести до колізій та значних проблем у </w:t>
      </w:r>
      <w:r w:rsidRPr="00893827">
        <w:rPr>
          <w:rFonts w:ascii="Times New Roman" w:hAnsi="Times New Roman" w:cs="Times New Roman"/>
          <w:sz w:val="28"/>
          <w:szCs w:val="28"/>
        </w:rPr>
        <w:lastRenderedPageBreak/>
        <w:t xml:space="preserve">правозастосуванні. Комітет також наголошував на необхідності збереження пріоритету земельного законодавства у земельних правовідносинах. </w:t>
      </w:r>
    </w:p>
    <w:p w14:paraId="393185F5"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Для Києва це питання має особливе значення, оскільки стосується земель територіальної громади, парків, скверів, прибережних зон Дніпра, островів, озер, зелених зон, земель під школами, лікарнями, укриттями, транспортною та критичною інфраструктурою.</w:t>
      </w:r>
    </w:p>
    <w:p w14:paraId="3BECDAE0"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закріпити у проекті норму такого змісту:</w:t>
      </w:r>
    </w:p>
    <w:p w14:paraId="0895992C"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“У земельних, </w:t>
      </w:r>
      <w:proofErr w:type="spellStart"/>
      <w:r w:rsidRPr="00893827">
        <w:rPr>
          <w:rFonts w:ascii="Times New Roman" w:hAnsi="Times New Roman" w:cs="Times New Roman"/>
          <w:sz w:val="28"/>
          <w:szCs w:val="28"/>
        </w:rPr>
        <w:t>природоресурсних</w:t>
      </w:r>
      <w:proofErr w:type="spellEnd"/>
      <w:r w:rsidRPr="00893827">
        <w:rPr>
          <w:rFonts w:ascii="Times New Roman" w:hAnsi="Times New Roman" w:cs="Times New Roman"/>
          <w:sz w:val="28"/>
          <w:szCs w:val="28"/>
        </w:rPr>
        <w:t xml:space="preserve">, екологічних, містобудівних, житлово-комунальних, сімейних, соціальних, бюджетних та муніципальних відносинах положення Цивільного кодексу України застосовуються </w:t>
      </w:r>
      <w:proofErr w:type="spellStart"/>
      <w:r w:rsidRPr="00893827">
        <w:rPr>
          <w:rFonts w:ascii="Times New Roman" w:hAnsi="Times New Roman" w:cs="Times New Roman"/>
          <w:sz w:val="28"/>
          <w:szCs w:val="28"/>
        </w:rPr>
        <w:t>субсидіарно</w:t>
      </w:r>
      <w:proofErr w:type="spellEnd"/>
      <w:r w:rsidRPr="00893827">
        <w:rPr>
          <w:rFonts w:ascii="Times New Roman" w:hAnsi="Times New Roman" w:cs="Times New Roman"/>
          <w:sz w:val="28"/>
          <w:szCs w:val="28"/>
        </w:rPr>
        <w:t>, якщо такі відносини не врегульовані спеціальним законом.”</w:t>
      </w:r>
    </w:p>
    <w:p w14:paraId="3A1737F9" w14:textId="77777777" w:rsidR="002948F3" w:rsidRPr="00893827" w:rsidRDefault="002948F3" w:rsidP="004E1927">
      <w:pPr>
        <w:pStyle w:val="a3"/>
        <w:jc w:val="both"/>
        <w:rPr>
          <w:rFonts w:ascii="Times New Roman" w:hAnsi="Times New Roman" w:cs="Times New Roman"/>
          <w:b/>
          <w:bCs/>
          <w:sz w:val="28"/>
          <w:szCs w:val="28"/>
        </w:rPr>
      </w:pPr>
    </w:p>
    <w:p w14:paraId="6E21DFA2" w14:textId="19B46F1C"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8. Щодо інституту “посідання” нерухомості та ризиків рейдерства</w:t>
      </w:r>
    </w:p>
    <w:p w14:paraId="248D41F7"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висловлює особливе занепокоєння щодо запровадження інституту “посідання” як фактичного контролю над річчю, зокрема нерухомим майном і земельними ділянками, без належної прив’язки до державної реєстрації прав.</w:t>
      </w:r>
    </w:p>
    <w:p w14:paraId="5A285ACC"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Міністерство економіки, довкілля та сільського господарства України звертало увагу, що проект передбачає посідання як фактичний контроль над річчю навіть за відсутності юридичного титулу, а факт посідання нерухомістю не підлягає державній реєстрації; для нерухомої речі посідання може встановлюватися входом, огородженням парканом або обробкою земельної ділянки. </w:t>
      </w:r>
    </w:p>
    <w:p w14:paraId="59303B8B"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вважає, що для міста Києва така конструкція може створити ризики рейдерського захоплення комунальних земель, зелених зон, недобудов, територій біля інфраструктурних об’єктів та іншого нерухомого майна.</w:t>
      </w:r>
    </w:p>
    <w:p w14:paraId="2A6931DE"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передбачити, що фактичне володіння, користування, огородження, обробка або інший фізичний контроль над земельною ділянкою чи нерухомим майном не створюють речового права, права посідання або іншого титулу щодо такого майна без державної реєстрації відповідного права, якщо інше прямо не встановлено законом.</w:t>
      </w:r>
    </w:p>
    <w:p w14:paraId="3842DC32" w14:textId="77777777" w:rsidR="002948F3" w:rsidRPr="00893827" w:rsidRDefault="002948F3" w:rsidP="004E1927">
      <w:pPr>
        <w:pStyle w:val="a3"/>
        <w:jc w:val="both"/>
        <w:rPr>
          <w:rFonts w:ascii="Times New Roman" w:hAnsi="Times New Roman" w:cs="Times New Roman"/>
          <w:b/>
          <w:bCs/>
          <w:sz w:val="28"/>
          <w:szCs w:val="28"/>
        </w:rPr>
      </w:pPr>
    </w:p>
    <w:p w14:paraId="20AADA7B" w14:textId="27CB2B24"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9. Щодо Дніпра, прибережних зон, островів і штучно створених земельних ділянок</w:t>
      </w:r>
    </w:p>
    <w:p w14:paraId="558C6970"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звертає особливу увагу на ризики, пов’язані з можливим регулюванням штучно створених земельних ділянок, намиву, зміни берегової лінії, використання водоохоронних зон, прибережних захисних смуг і водних об’єктів загальними нормами Цивільного кодексу.</w:t>
      </w:r>
    </w:p>
    <w:p w14:paraId="06B5D5D7"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Комітет Верховної Ради України з питань екологічної політики та природокористування звертав увагу на проблеми розмежування приватної і публічної сфери речей, а також на ризики щодо штучно створених земельних ділянок, водоохоронних зон, прибережних захисних смуг і водних об’єктів. </w:t>
      </w:r>
    </w:p>
    <w:p w14:paraId="08D95F04"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lastRenderedPageBreak/>
        <w:t>Для Києва це питання стосується Дніпра, Русанівської протоки, заток, озер, островів, прибережних парків та територій, які мають високу екологічну, рекреаційну, історичну і суспільну цінність.</w:t>
      </w:r>
    </w:p>
    <w:p w14:paraId="161EE1FD" w14:textId="77777777" w:rsidR="004E1927" w:rsidRPr="00893827" w:rsidRDefault="004E1927" w:rsidP="002948F3">
      <w:pPr>
        <w:pStyle w:val="a3"/>
        <w:ind w:firstLine="720"/>
        <w:jc w:val="both"/>
        <w:rPr>
          <w:rFonts w:ascii="Times New Roman" w:hAnsi="Times New Roman" w:cs="Times New Roman"/>
          <w:sz w:val="28"/>
          <w:szCs w:val="28"/>
        </w:rPr>
      </w:pPr>
      <w:proofErr w:type="spellStart"/>
      <w:r w:rsidRPr="00893827">
        <w:rPr>
          <w:rFonts w:ascii="Times New Roman" w:hAnsi="Times New Roman" w:cs="Times New Roman"/>
          <w:sz w:val="28"/>
          <w:szCs w:val="28"/>
        </w:rPr>
        <w:t>Орхуська</w:t>
      </w:r>
      <w:proofErr w:type="spellEnd"/>
      <w:r w:rsidRPr="00893827">
        <w:rPr>
          <w:rFonts w:ascii="Times New Roman" w:hAnsi="Times New Roman" w:cs="Times New Roman"/>
          <w:sz w:val="28"/>
          <w:szCs w:val="28"/>
        </w:rPr>
        <w:t xml:space="preserve"> конвенція передбачає участь громадськості у підготовці планів і програм, пов’язаних із довкіллям, у прозорих і справедливих рамках із наданням необхідної інформації громадськості. </w:t>
      </w:r>
    </w:p>
    <w:p w14:paraId="39D06FF7"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w:t>
      </w:r>
    </w:p>
    <w:p w14:paraId="0C643465" w14:textId="77777777" w:rsidR="004E1927" w:rsidRPr="00893827" w:rsidRDefault="004E1927" w:rsidP="004E1927">
      <w:pPr>
        <w:pStyle w:val="a3"/>
        <w:numPr>
          <w:ilvl w:val="0"/>
          <w:numId w:val="9"/>
        </w:numPr>
        <w:jc w:val="both"/>
        <w:rPr>
          <w:rFonts w:ascii="Times New Roman" w:hAnsi="Times New Roman" w:cs="Times New Roman"/>
          <w:sz w:val="28"/>
          <w:szCs w:val="28"/>
        </w:rPr>
      </w:pPr>
      <w:r w:rsidRPr="00893827">
        <w:rPr>
          <w:rFonts w:ascii="Times New Roman" w:hAnsi="Times New Roman" w:cs="Times New Roman"/>
          <w:sz w:val="28"/>
          <w:szCs w:val="28"/>
        </w:rPr>
        <w:t>Не допустити регулювання штучно створених земельних ділянок, намиву, зміни берегової лінії, використання островів, водоохоронних зон і прибережних захисних смуг лише загальними положеннями Цивільного кодексу.</w:t>
      </w:r>
    </w:p>
    <w:p w14:paraId="7B3ABC1D" w14:textId="77777777" w:rsidR="004E1927" w:rsidRPr="00893827" w:rsidRDefault="004E1927" w:rsidP="004E1927">
      <w:pPr>
        <w:pStyle w:val="a3"/>
        <w:numPr>
          <w:ilvl w:val="0"/>
          <w:numId w:val="9"/>
        </w:numPr>
        <w:jc w:val="both"/>
        <w:rPr>
          <w:rFonts w:ascii="Times New Roman" w:hAnsi="Times New Roman" w:cs="Times New Roman"/>
          <w:sz w:val="28"/>
          <w:szCs w:val="28"/>
        </w:rPr>
      </w:pPr>
      <w:r w:rsidRPr="00893827">
        <w:rPr>
          <w:rFonts w:ascii="Times New Roman" w:hAnsi="Times New Roman" w:cs="Times New Roman"/>
          <w:sz w:val="28"/>
          <w:szCs w:val="28"/>
        </w:rPr>
        <w:t>Передбачити, що такі питання мають регулюватися спеціальним законом з обов’язковою стратегічною екологічною оцінкою, оцінкою впливу на довкілля, публічними консультаціями та участю відповідної територіальної громади.</w:t>
      </w:r>
    </w:p>
    <w:p w14:paraId="174F91EF" w14:textId="77777777" w:rsidR="004E1927" w:rsidRPr="00893827" w:rsidRDefault="004E1927" w:rsidP="004E1927">
      <w:pPr>
        <w:pStyle w:val="a3"/>
        <w:numPr>
          <w:ilvl w:val="0"/>
          <w:numId w:val="9"/>
        </w:numPr>
        <w:jc w:val="both"/>
        <w:rPr>
          <w:rFonts w:ascii="Times New Roman" w:hAnsi="Times New Roman" w:cs="Times New Roman"/>
          <w:sz w:val="28"/>
          <w:szCs w:val="28"/>
        </w:rPr>
      </w:pPr>
      <w:r w:rsidRPr="00893827">
        <w:rPr>
          <w:rFonts w:ascii="Times New Roman" w:hAnsi="Times New Roman" w:cs="Times New Roman"/>
          <w:sz w:val="28"/>
          <w:szCs w:val="28"/>
        </w:rPr>
        <w:t>Встановити спеціальні гарантії охорони зелених зон, парків, скверів, водних об’єктів, островів, територій природно-заповідного фонду та прибережних територій міста Києва.</w:t>
      </w:r>
    </w:p>
    <w:p w14:paraId="212CC5E7" w14:textId="77777777" w:rsidR="002948F3" w:rsidRPr="00893827" w:rsidRDefault="002948F3" w:rsidP="004E1927">
      <w:pPr>
        <w:pStyle w:val="a3"/>
        <w:jc w:val="both"/>
        <w:rPr>
          <w:rFonts w:ascii="Times New Roman" w:hAnsi="Times New Roman" w:cs="Times New Roman"/>
          <w:b/>
          <w:bCs/>
          <w:sz w:val="28"/>
          <w:szCs w:val="28"/>
        </w:rPr>
      </w:pPr>
    </w:p>
    <w:p w14:paraId="629E38CA" w14:textId="78063504"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10. Щодо стабільності договорів, державних реєстрів і добросовісних набувачів</w:t>
      </w:r>
    </w:p>
    <w:p w14:paraId="6AF59BB6"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вважає неприпустимим створення правової моделі, за якої договори щодо землі, нерухомого майна, комунальної власності або зареєстрованих речових прав можуть масово оспорюватися на підставі нечітких оціночних категорій або позасудових механізмів.</w:t>
      </w:r>
    </w:p>
    <w:p w14:paraId="6B637865"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Для Києва це може створити ризики щодо договорів оренди комунального майна, землі, інвестиційних договорів, договорів користування нерухомістю, прав на об’єкти транспортної, соціальної та інженерної інфраструктури.</w:t>
      </w:r>
    </w:p>
    <w:p w14:paraId="620EAE74"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передбачити, що договори щодо землі, нерухомого майна, комунального майна, об’єктів критичної, соціальної, транспортної та інженерної інфраструктури можуть визнаватися недійсними лише судом, із захистом добросовісного набувача та стабільності державного реєстру.</w:t>
      </w:r>
    </w:p>
    <w:p w14:paraId="18A76ECF" w14:textId="77777777" w:rsidR="002948F3" w:rsidRPr="00893827" w:rsidRDefault="002948F3" w:rsidP="004E1927">
      <w:pPr>
        <w:pStyle w:val="a3"/>
        <w:jc w:val="both"/>
        <w:rPr>
          <w:rFonts w:ascii="Times New Roman" w:hAnsi="Times New Roman" w:cs="Times New Roman"/>
          <w:b/>
          <w:bCs/>
          <w:sz w:val="28"/>
          <w:szCs w:val="28"/>
        </w:rPr>
      </w:pPr>
    </w:p>
    <w:p w14:paraId="68478A67" w14:textId="4DB0F4AD"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11. Щодо сімейного права та соціального навантаження на громади</w:t>
      </w:r>
    </w:p>
    <w:p w14:paraId="1B9591B3"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Київська міська рада звертає увагу, що сімейне право має не лише приватноправовий, а й соціальний, </w:t>
      </w:r>
      <w:proofErr w:type="spellStart"/>
      <w:r w:rsidRPr="00893827">
        <w:rPr>
          <w:rFonts w:ascii="Times New Roman" w:hAnsi="Times New Roman" w:cs="Times New Roman"/>
          <w:sz w:val="28"/>
          <w:szCs w:val="28"/>
        </w:rPr>
        <w:t>дитинозахисний</w:t>
      </w:r>
      <w:proofErr w:type="spellEnd"/>
      <w:r w:rsidRPr="00893827">
        <w:rPr>
          <w:rFonts w:ascii="Times New Roman" w:hAnsi="Times New Roman" w:cs="Times New Roman"/>
          <w:sz w:val="28"/>
          <w:szCs w:val="28"/>
        </w:rPr>
        <w:t xml:space="preserve"> та публічний вимір.</w:t>
      </w:r>
    </w:p>
    <w:p w14:paraId="5403324E"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Поглинання Сімейного кодексу України новим Цивільним кодексом без належної перехідної моделі, гендерної експертизи, </w:t>
      </w:r>
      <w:proofErr w:type="spellStart"/>
      <w:r w:rsidRPr="00893827">
        <w:rPr>
          <w:rFonts w:ascii="Times New Roman" w:hAnsi="Times New Roman" w:cs="Times New Roman"/>
          <w:sz w:val="28"/>
          <w:szCs w:val="28"/>
        </w:rPr>
        <w:t>дитинозахисної</w:t>
      </w:r>
      <w:proofErr w:type="spellEnd"/>
      <w:r w:rsidRPr="00893827">
        <w:rPr>
          <w:rFonts w:ascii="Times New Roman" w:hAnsi="Times New Roman" w:cs="Times New Roman"/>
          <w:sz w:val="28"/>
          <w:szCs w:val="28"/>
        </w:rPr>
        <w:t xml:space="preserve"> оцінки та бюджетної оцінки впливу може створити додаткове навантаження на органи опіки і піклування, служби у справах дітей, соціальні служби, заклади освіти, охорони здоров’я та місцеві бюджети.</w:t>
      </w:r>
    </w:p>
    <w:p w14:paraId="19ADAF9B"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не допустити автоматичного поглинання Сімейного кодексу без окремої оцінки наслідків для дітей, сімей, жінок, постраждалих від домашнього насильства, органів опіки і піклування та місцевого самоврядування.</w:t>
      </w:r>
    </w:p>
    <w:p w14:paraId="057C010D" w14:textId="77777777" w:rsidR="002948F3" w:rsidRPr="00893827" w:rsidRDefault="002948F3" w:rsidP="004E1927">
      <w:pPr>
        <w:pStyle w:val="a3"/>
        <w:jc w:val="both"/>
        <w:rPr>
          <w:rFonts w:ascii="Times New Roman" w:hAnsi="Times New Roman" w:cs="Times New Roman"/>
          <w:b/>
          <w:bCs/>
          <w:sz w:val="28"/>
          <w:szCs w:val="28"/>
        </w:rPr>
      </w:pPr>
    </w:p>
    <w:p w14:paraId="37369BE9" w14:textId="6A52CC7F"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12. Щодо біоетики, персональних даних, штучного інтелекту та освіти</w:t>
      </w:r>
    </w:p>
    <w:p w14:paraId="450801E0"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підтримує модернізацію правового регулювання у сферах біоетики, персональних даних, науки, освіти та штучного інтелекту, але вважає необхідним закріплення чітких гарантій для людини, дитини, автора, пацієнта та суб’єкта персональних даних.</w:t>
      </w:r>
    </w:p>
    <w:p w14:paraId="5F3CCC1C"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Комітет Верховної Ради України з питань освіти, науки та інновацій звертав увагу на необхідність урахування стандартів Конвенції про права людини та біомедицину, зокрема щодо професійних стандартів, незалежної експертизи, інформованості особи про права та гарантії у разі досліджень за участю людини. </w:t>
      </w:r>
    </w:p>
    <w:p w14:paraId="3A6F30EE"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передбачити спеціальні гарантії захисту біометричних, генетичних, медичних та інших чутливих персональних даних, персональних даних дітей, а також чіткі правила законного доступу, заборони обходу технічних засобів захисту та можливості правовласника заперечити проти використання творів для глибинного аналізу тексту і даних та тренування систем штучного інтелекту.</w:t>
      </w:r>
    </w:p>
    <w:p w14:paraId="377D7DAE" w14:textId="77777777" w:rsidR="002948F3" w:rsidRPr="00893827" w:rsidRDefault="002948F3" w:rsidP="004E1927">
      <w:pPr>
        <w:pStyle w:val="a3"/>
        <w:jc w:val="both"/>
        <w:rPr>
          <w:rFonts w:ascii="Times New Roman" w:hAnsi="Times New Roman" w:cs="Times New Roman"/>
          <w:b/>
          <w:bCs/>
          <w:sz w:val="28"/>
          <w:szCs w:val="28"/>
        </w:rPr>
      </w:pPr>
    </w:p>
    <w:p w14:paraId="56B4DD5F" w14:textId="01410C32"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13. Щодо спеціальних організаційно-правових форм</w:t>
      </w:r>
    </w:p>
    <w:p w14:paraId="739D6737"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вважає, що уніфікація організаційно-правових форм юридичних осіб не повинна призвести до втрати спеціального статусу суб’єктів, створених або функціонуючих на підставі спеціального законодавства.</w:t>
      </w:r>
    </w:p>
    <w:p w14:paraId="788DA3C9"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Асоціація фермерів та приватних землевласників України застерігала, що зведення юридичних осіб приватного права до моделей “товариство” та “установа” без чіткого збереження спеціальних форм створює ризики правової невизначеності та втрати спеціальних гарантій. </w:t>
      </w:r>
    </w:p>
    <w:p w14:paraId="6CD14B21"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Для Києва аналогічна проблема може стосуватися ОСББ, кооперативів, комунальних підприємств, комунальних закладів, установ, організацій та інших суб’єктів, створених для надання публічних сервісів або управління спільним майном.</w:t>
      </w:r>
    </w:p>
    <w:p w14:paraId="343C2D98"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просить Верховну Раду України передбачити, що спеціальні організаційно-правові форми можуть встановлюватися окремими законами, а чинні суб’єкти не втрачають свій статус автоматично внаслідок набрання чинності новим Цивільним кодексом.</w:t>
      </w:r>
    </w:p>
    <w:p w14:paraId="03ADFCC2" w14:textId="77777777" w:rsidR="004E1927" w:rsidRPr="00893827" w:rsidRDefault="004E1927" w:rsidP="002948F3">
      <w:pPr>
        <w:pStyle w:val="a3"/>
        <w:ind w:firstLine="720"/>
        <w:jc w:val="both"/>
        <w:rPr>
          <w:rFonts w:ascii="Times New Roman" w:hAnsi="Times New Roman" w:cs="Times New Roman"/>
          <w:b/>
          <w:bCs/>
          <w:sz w:val="28"/>
          <w:szCs w:val="28"/>
        </w:rPr>
      </w:pPr>
      <w:r w:rsidRPr="00893827">
        <w:rPr>
          <w:rFonts w:ascii="Times New Roman" w:hAnsi="Times New Roman" w:cs="Times New Roman"/>
          <w:b/>
          <w:bCs/>
          <w:sz w:val="28"/>
          <w:szCs w:val="28"/>
        </w:rPr>
        <w:t>Київська міська рада просить Верховну Раду України:</w:t>
      </w:r>
    </w:p>
    <w:p w14:paraId="6A0B096C" w14:textId="77777777" w:rsidR="00F55D49" w:rsidRPr="00893827" w:rsidRDefault="00F55D49" w:rsidP="002948F3">
      <w:pPr>
        <w:pStyle w:val="a3"/>
        <w:ind w:firstLine="720"/>
        <w:jc w:val="both"/>
        <w:rPr>
          <w:rFonts w:ascii="Times New Roman" w:hAnsi="Times New Roman" w:cs="Times New Roman"/>
          <w:b/>
          <w:bCs/>
          <w:sz w:val="28"/>
          <w:szCs w:val="28"/>
        </w:rPr>
      </w:pPr>
    </w:p>
    <w:p w14:paraId="44C65E77"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Не виносити проект Цивільного кодексу України, реєстр. № 15150, на друге читання без суттєвого доопрацювання</w:t>
      </w:r>
      <w:r w:rsidRPr="00893827">
        <w:rPr>
          <w:rFonts w:ascii="Times New Roman" w:hAnsi="Times New Roman" w:cs="Times New Roman"/>
          <w:sz w:val="28"/>
          <w:szCs w:val="28"/>
        </w:rPr>
        <w:t xml:space="preserve"> положень, що стосуються прав жінок, дітей, сімейних відносин, аліментів, репродуктивної автономії, місцевого самоврядування, комунальної власності, земельних, екологічних і містобудівних відносин.</w:t>
      </w:r>
    </w:p>
    <w:p w14:paraId="0922D9B8" w14:textId="2DD1F123"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Провести відкриті парламентські консультації</w:t>
      </w:r>
      <w:r w:rsidRPr="00893827">
        <w:rPr>
          <w:rFonts w:ascii="Times New Roman" w:hAnsi="Times New Roman" w:cs="Times New Roman"/>
          <w:sz w:val="28"/>
          <w:szCs w:val="28"/>
        </w:rPr>
        <w:t xml:space="preserve"> із залученням органів місцевого самоврядування, Київської міської ради, </w:t>
      </w:r>
      <w:r w:rsidR="00F55D49" w:rsidRPr="00893827">
        <w:rPr>
          <w:rFonts w:ascii="Times New Roman" w:hAnsi="Times New Roman" w:cs="Times New Roman"/>
          <w:sz w:val="28"/>
          <w:szCs w:val="28"/>
        </w:rPr>
        <w:t>виконавч</w:t>
      </w:r>
      <w:r w:rsidR="00D12E0F">
        <w:rPr>
          <w:rFonts w:ascii="Times New Roman" w:hAnsi="Times New Roman" w:cs="Times New Roman"/>
          <w:sz w:val="28"/>
          <w:szCs w:val="28"/>
        </w:rPr>
        <w:t>ого</w:t>
      </w:r>
      <w:r w:rsidR="00F55D49" w:rsidRPr="00893827">
        <w:rPr>
          <w:rFonts w:ascii="Times New Roman" w:hAnsi="Times New Roman" w:cs="Times New Roman"/>
          <w:sz w:val="28"/>
          <w:szCs w:val="28"/>
        </w:rPr>
        <w:t xml:space="preserve"> орган</w:t>
      </w:r>
      <w:r w:rsidR="00D12E0F">
        <w:rPr>
          <w:rFonts w:ascii="Times New Roman" w:hAnsi="Times New Roman" w:cs="Times New Roman"/>
          <w:sz w:val="28"/>
          <w:szCs w:val="28"/>
        </w:rPr>
        <w:t>у</w:t>
      </w:r>
      <w:r w:rsidR="00F55D49" w:rsidRPr="00893827">
        <w:rPr>
          <w:rFonts w:ascii="Times New Roman" w:hAnsi="Times New Roman" w:cs="Times New Roman"/>
          <w:sz w:val="28"/>
          <w:szCs w:val="28"/>
        </w:rPr>
        <w:t xml:space="preserve"> Київської міської ради (Київської міської державної адміністрації)</w:t>
      </w:r>
      <w:r w:rsidRPr="00893827">
        <w:rPr>
          <w:rFonts w:ascii="Times New Roman" w:hAnsi="Times New Roman" w:cs="Times New Roman"/>
          <w:sz w:val="28"/>
          <w:szCs w:val="28"/>
        </w:rPr>
        <w:t xml:space="preserve">, Асоціації міст України, правозахисних, жіночих, </w:t>
      </w:r>
      <w:proofErr w:type="spellStart"/>
      <w:r w:rsidRPr="00893827">
        <w:rPr>
          <w:rFonts w:ascii="Times New Roman" w:hAnsi="Times New Roman" w:cs="Times New Roman"/>
          <w:sz w:val="28"/>
          <w:szCs w:val="28"/>
        </w:rPr>
        <w:t>дитинозахисних</w:t>
      </w:r>
      <w:proofErr w:type="spellEnd"/>
      <w:r w:rsidRPr="00893827">
        <w:rPr>
          <w:rFonts w:ascii="Times New Roman" w:hAnsi="Times New Roman" w:cs="Times New Roman"/>
          <w:sz w:val="28"/>
          <w:szCs w:val="28"/>
        </w:rPr>
        <w:t>, екологічних, професійних і наукових організацій.</w:t>
      </w:r>
    </w:p>
    <w:p w14:paraId="19071D32"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lastRenderedPageBreak/>
        <w:t>Вилучити положення про обов’язкове примирення</w:t>
      </w:r>
      <w:r w:rsidRPr="00893827">
        <w:rPr>
          <w:rFonts w:ascii="Times New Roman" w:hAnsi="Times New Roman" w:cs="Times New Roman"/>
          <w:sz w:val="28"/>
          <w:szCs w:val="28"/>
        </w:rPr>
        <w:t xml:space="preserve"> при розірванні шлюбу та у спорах щодо батьківської відповідальності, залишивши лише добровільну медіацію після оцінки ризиків і за відсутності загрози для жінки або дитини.</w:t>
      </w:r>
    </w:p>
    <w:p w14:paraId="40F7C73A"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Не допустити скорочення аліментних гарантій</w:t>
      </w:r>
      <w:r w:rsidRPr="00893827">
        <w:rPr>
          <w:rFonts w:ascii="Times New Roman" w:hAnsi="Times New Roman" w:cs="Times New Roman"/>
          <w:sz w:val="28"/>
          <w:szCs w:val="28"/>
        </w:rPr>
        <w:t xml:space="preserve"> та забезпечити, щоб правила про стягнення аліментів відповідали найкращим інтересам дитини.</w:t>
      </w:r>
    </w:p>
    <w:p w14:paraId="7CA2E185"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Гарантувати репродуктивну автономію</w:t>
      </w:r>
      <w:r w:rsidRPr="00893827">
        <w:rPr>
          <w:rFonts w:ascii="Times New Roman" w:hAnsi="Times New Roman" w:cs="Times New Roman"/>
          <w:sz w:val="28"/>
          <w:szCs w:val="28"/>
        </w:rPr>
        <w:t xml:space="preserve"> повнолітньої дієздатної особи та не обмежувати доступ до допоміжних репродуктивних технологій виключно наявністю медичних показань.</w:t>
      </w:r>
    </w:p>
    <w:p w14:paraId="0FB2A946"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Вилучити “доброзвичайність” як самостійну підставу для обмеження прав</w:t>
      </w:r>
      <w:r w:rsidRPr="00893827">
        <w:rPr>
          <w:rFonts w:ascii="Times New Roman" w:hAnsi="Times New Roman" w:cs="Times New Roman"/>
          <w:sz w:val="28"/>
          <w:szCs w:val="28"/>
        </w:rPr>
        <w:t xml:space="preserve"> або визнання договорів недійсними, замінивши її чіткими критеріями правової визначеності, пропорційності та недискримінації.</w:t>
      </w:r>
    </w:p>
    <w:p w14:paraId="5414A2F1"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Закріпити пріоритет спеціального земельного, екологічного, містобудівного, сімейного, соціального, бюджетного та муніципального законодавства</w:t>
      </w:r>
      <w:r w:rsidRPr="00893827">
        <w:rPr>
          <w:rFonts w:ascii="Times New Roman" w:hAnsi="Times New Roman" w:cs="Times New Roman"/>
          <w:sz w:val="28"/>
          <w:szCs w:val="28"/>
        </w:rPr>
        <w:t xml:space="preserve"> у відповідних сферах.</w:t>
      </w:r>
    </w:p>
    <w:p w14:paraId="36BBE074"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Не допустити застосування інституту “посідання” до землі та нерухомості</w:t>
      </w:r>
      <w:r w:rsidRPr="00893827">
        <w:rPr>
          <w:rFonts w:ascii="Times New Roman" w:hAnsi="Times New Roman" w:cs="Times New Roman"/>
          <w:sz w:val="28"/>
          <w:szCs w:val="28"/>
        </w:rPr>
        <w:t xml:space="preserve"> у спосіб, який може створити ризики рейдерства, фактичного захоплення майна або оспорювання зареєстрованих прав.</w:t>
      </w:r>
    </w:p>
    <w:p w14:paraId="609E8101"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Передбачити, що договори щодо землі, нерухомості та комунального майна можуть визнаватися недійсними лише судом</w:t>
      </w:r>
      <w:r w:rsidRPr="00893827">
        <w:rPr>
          <w:rFonts w:ascii="Times New Roman" w:hAnsi="Times New Roman" w:cs="Times New Roman"/>
          <w:sz w:val="28"/>
          <w:szCs w:val="28"/>
        </w:rPr>
        <w:t>, із захистом добросовісного набувача та стабільності реєстрів.</w:t>
      </w:r>
    </w:p>
    <w:p w14:paraId="3BC7EC6A"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Не допустити регулювання штучно створених земельних ділянок, намиву, островів, прибережних захисних смуг і водних об’єктів без спеціального закону</w:t>
      </w:r>
      <w:r w:rsidRPr="00893827">
        <w:rPr>
          <w:rFonts w:ascii="Times New Roman" w:hAnsi="Times New Roman" w:cs="Times New Roman"/>
          <w:sz w:val="28"/>
          <w:szCs w:val="28"/>
        </w:rPr>
        <w:t>, екологічної оцінки, публічних консультацій і участі територіальної громади.</w:t>
      </w:r>
    </w:p>
    <w:p w14:paraId="7FC56B4E"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 xml:space="preserve">Провести </w:t>
      </w:r>
      <w:proofErr w:type="spellStart"/>
      <w:r w:rsidRPr="00893827">
        <w:rPr>
          <w:rFonts w:ascii="Times New Roman" w:hAnsi="Times New Roman" w:cs="Times New Roman"/>
          <w:b/>
          <w:bCs/>
          <w:sz w:val="28"/>
          <w:szCs w:val="28"/>
        </w:rPr>
        <w:t>гендерно</w:t>
      </w:r>
      <w:proofErr w:type="spellEnd"/>
      <w:r w:rsidRPr="00893827">
        <w:rPr>
          <w:rFonts w:ascii="Times New Roman" w:hAnsi="Times New Roman" w:cs="Times New Roman"/>
          <w:b/>
          <w:bCs/>
          <w:sz w:val="28"/>
          <w:szCs w:val="28"/>
        </w:rPr>
        <w:t xml:space="preserve">-правову, </w:t>
      </w:r>
      <w:proofErr w:type="spellStart"/>
      <w:r w:rsidRPr="00893827">
        <w:rPr>
          <w:rFonts w:ascii="Times New Roman" w:hAnsi="Times New Roman" w:cs="Times New Roman"/>
          <w:b/>
          <w:bCs/>
          <w:sz w:val="28"/>
          <w:szCs w:val="28"/>
        </w:rPr>
        <w:t>дитинозахисну</w:t>
      </w:r>
      <w:proofErr w:type="spellEnd"/>
      <w:r w:rsidRPr="00893827">
        <w:rPr>
          <w:rFonts w:ascii="Times New Roman" w:hAnsi="Times New Roman" w:cs="Times New Roman"/>
          <w:b/>
          <w:bCs/>
          <w:sz w:val="28"/>
          <w:szCs w:val="28"/>
        </w:rPr>
        <w:t xml:space="preserve">, </w:t>
      </w:r>
      <w:proofErr w:type="spellStart"/>
      <w:r w:rsidRPr="00893827">
        <w:rPr>
          <w:rFonts w:ascii="Times New Roman" w:hAnsi="Times New Roman" w:cs="Times New Roman"/>
          <w:b/>
          <w:bCs/>
          <w:sz w:val="28"/>
          <w:szCs w:val="28"/>
        </w:rPr>
        <w:t>антидискримінаційну</w:t>
      </w:r>
      <w:proofErr w:type="spellEnd"/>
      <w:r w:rsidRPr="00893827">
        <w:rPr>
          <w:rFonts w:ascii="Times New Roman" w:hAnsi="Times New Roman" w:cs="Times New Roman"/>
          <w:b/>
          <w:bCs/>
          <w:sz w:val="28"/>
          <w:szCs w:val="28"/>
        </w:rPr>
        <w:t>, антикорупційну, анти-рейдерську, екологічну, муніципальну та бюджетну оцінку впливу проекту</w:t>
      </w:r>
      <w:r w:rsidRPr="00893827">
        <w:rPr>
          <w:rFonts w:ascii="Times New Roman" w:hAnsi="Times New Roman" w:cs="Times New Roman"/>
          <w:sz w:val="28"/>
          <w:szCs w:val="28"/>
        </w:rPr>
        <w:t>.</w:t>
      </w:r>
    </w:p>
    <w:p w14:paraId="53B29681"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Передбачити перехідний період не менше 24–36 місяців</w:t>
      </w:r>
      <w:r w:rsidRPr="00893827">
        <w:rPr>
          <w:rFonts w:ascii="Times New Roman" w:hAnsi="Times New Roman" w:cs="Times New Roman"/>
          <w:sz w:val="28"/>
          <w:szCs w:val="28"/>
        </w:rPr>
        <w:t xml:space="preserve"> для адаптації судів, нотаріату, державних реєстрів, органів місцевого самоврядування, органів опіки і піклування, соціальних служб, землевпорядних і реєстраційних органів.</w:t>
      </w:r>
    </w:p>
    <w:p w14:paraId="0544C6C8" w14:textId="77777777" w:rsidR="004E1927" w:rsidRPr="00893827" w:rsidRDefault="004E1927" w:rsidP="004E1927">
      <w:pPr>
        <w:pStyle w:val="a3"/>
        <w:numPr>
          <w:ilvl w:val="0"/>
          <w:numId w:val="10"/>
        </w:numPr>
        <w:jc w:val="both"/>
        <w:rPr>
          <w:rFonts w:ascii="Times New Roman" w:hAnsi="Times New Roman" w:cs="Times New Roman"/>
          <w:sz w:val="28"/>
          <w:szCs w:val="28"/>
        </w:rPr>
      </w:pPr>
      <w:r w:rsidRPr="00893827">
        <w:rPr>
          <w:rFonts w:ascii="Times New Roman" w:hAnsi="Times New Roman" w:cs="Times New Roman"/>
          <w:b/>
          <w:bCs/>
          <w:sz w:val="28"/>
          <w:szCs w:val="28"/>
        </w:rPr>
        <w:t>Оприлюднити порівняльну таблицю до другого читання</w:t>
      </w:r>
      <w:r w:rsidRPr="00893827">
        <w:rPr>
          <w:rFonts w:ascii="Times New Roman" w:hAnsi="Times New Roman" w:cs="Times New Roman"/>
          <w:sz w:val="28"/>
          <w:szCs w:val="28"/>
        </w:rPr>
        <w:t xml:space="preserve"> із чітким зазначенням, які пропозиції органів місцевого самоврядування, правозахисних організацій, експертів і громадськості враховано.</w:t>
      </w:r>
    </w:p>
    <w:p w14:paraId="6776F013" w14:textId="77777777" w:rsidR="00F55D49" w:rsidRPr="00893827" w:rsidRDefault="00F55D49" w:rsidP="00F55D49">
      <w:pPr>
        <w:pStyle w:val="a3"/>
        <w:ind w:left="720"/>
        <w:jc w:val="both"/>
        <w:rPr>
          <w:rFonts w:ascii="Times New Roman" w:hAnsi="Times New Roman" w:cs="Times New Roman"/>
          <w:sz w:val="28"/>
          <w:szCs w:val="28"/>
        </w:rPr>
      </w:pPr>
    </w:p>
    <w:p w14:paraId="3A8A9A0F"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наголошує, що в умовах воєнного стану, європейської інтеграції та боротьби за українську державність правова реформа має зміцнювати довіру до держави, а не створювати додаткову правову невизначеність.</w:t>
      </w:r>
    </w:p>
    <w:p w14:paraId="7244FC26" w14:textId="77777777" w:rsidR="004E1927" w:rsidRPr="00893827" w:rsidRDefault="004E1927" w:rsidP="00D12E0F">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 xml:space="preserve">Новий Цивільний кодекс України має бути кодексом свободи, гідності, безпеки, відповідальності та європейської правової визначеності. Він не може послаблювати права жінок і дітей, створювати ризики для постраждалих від домашнього насильства, зменшувати гарантії аліментного утримання, обмежувати репродуктивну автономію, розмивати повноваження місцевого </w:t>
      </w:r>
      <w:r w:rsidRPr="00893827">
        <w:rPr>
          <w:rFonts w:ascii="Times New Roman" w:hAnsi="Times New Roman" w:cs="Times New Roman"/>
          <w:sz w:val="28"/>
          <w:szCs w:val="28"/>
        </w:rPr>
        <w:lastRenderedPageBreak/>
        <w:t>самоврядування, послаблювати захист комунальної власності або створювати правові ризики для землі, довкілля та Дніпра.</w:t>
      </w:r>
    </w:p>
    <w:p w14:paraId="5B8A41AD" w14:textId="77777777" w:rsidR="004E1927" w:rsidRPr="00893827" w:rsidRDefault="004E1927" w:rsidP="002948F3">
      <w:pPr>
        <w:pStyle w:val="a3"/>
        <w:ind w:firstLine="720"/>
        <w:jc w:val="both"/>
        <w:rPr>
          <w:rFonts w:ascii="Times New Roman" w:hAnsi="Times New Roman" w:cs="Times New Roman"/>
          <w:sz w:val="28"/>
          <w:szCs w:val="28"/>
        </w:rPr>
      </w:pPr>
      <w:r w:rsidRPr="00893827">
        <w:rPr>
          <w:rFonts w:ascii="Times New Roman" w:hAnsi="Times New Roman" w:cs="Times New Roman"/>
          <w:sz w:val="28"/>
          <w:szCs w:val="28"/>
        </w:rPr>
        <w:t>Київська міська рада підтверджує готовність долучитися до фахового доопрацювання проекту Цивільного кодексу України до другого читання та надати Верховній Раді України, профільним комітетам і народним депутатам України пропозиції щодо поправок, спрямованих на захист прав людини, прав дитини, гендерної рівності, комунальної власності, місцевого самоврядування, довкілля та європейської інтеграції України.</w:t>
      </w:r>
    </w:p>
    <w:p w14:paraId="4E6DA5C5" w14:textId="77777777" w:rsidR="000A371E" w:rsidRDefault="000A371E" w:rsidP="000A371E">
      <w:pPr>
        <w:pStyle w:val="a3"/>
        <w:ind w:firstLine="720"/>
        <w:jc w:val="both"/>
        <w:rPr>
          <w:rFonts w:ascii="Times New Roman" w:hAnsi="Times New Roman" w:cs="Times New Roman"/>
          <w:b/>
          <w:bCs/>
          <w:sz w:val="25"/>
          <w:szCs w:val="25"/>
        </w:rPr>
      </w:pPr>
    </w:p>
    <w:p w14:paraId="69D64538" w14:textId="77777777" w:rsidR="00074DA1" w:rsidRDefault="00074DA1" w:rsidP="000A371E">
      <w:pPr>
        <w:pStyle w:val="a3"/>
        <w:ind w:firstLine="720"/>
        <w:jc w:val="both"/>
        <w:rPr>
          <w:rFonts w:ascii="Times New Roman" w:hAnsi="Times New Roman" w:cs="Times New Roman"/>
          <w:b/>
          <w:bCs/>
          <w:sz w:val="25"/>
          <w:szCs w:val="25"/>
        </w:rPr>
      </w:pPr>
    </w:p>
    <w:p w14:paraId="199693DB" w14:textId="77777777" w:rsidR="00893827" w:rsidRDefault="00893827" w:rsidP="000A371E">
      <w:pPr>
        <w:pStyle w:val="a3"/>
        <w:ind w:firstLine="720"/>
        <w:jc w:val="both"/>
        <w:rPr>
          <w:rFonts w:ascii="Times New Roman" w:hAnsi="Times New Roman" w:cs="Times New Roman"/>
          <w:b/>
          <w:bCs/>
          <w:sz w:val="25"/>
          <w:szCs w:val="25"/>
        </w:rPr>
      </w:pPr>
    </w:p>
    <w:p w14:paraId="2AC56A90" w14:textId="77777777" w:rsidR="00893827" w:rsidRDefault="00893827" w:rsidP="000A371E">
      <w:pPr>
        <w:pStyle w:val="a3"/>
        <w:ind w:firstLine="720"/>
        <w:jc w:val="both"/>
        <w:rPr>
          <w:rFonts w:ascii="Times New Roman" w:hAnsi="Times New Roman" w:cs="Times New Roman"/>
          <w:b/>
          <w:bCs/>
          <w:sz w:val="25"/>
          <w:szCs w:val="25"/>
        </w:rPr>
      </w:pPr>
    </w:p>
    <w:p w14:paraId="0C9729E4" w14:textId="105B5321" w:rsidR="00893827" w:rsidRPr="00893827" w:rsidRDefault="00893827" w:rsidP="00893827">
      <w:pPr>
        <w:ind w:firstLine="567"/>
        <w:jc w:val="both"/>
        <w:rPr>
          <w:rFonts w:ascii="Times New Roman" w:hAnsi="Times New Roman" w:cs="Times New Roman"/>
          <w:b/>
          <w:bCs/>
          <w:sz w:val="28"/>
          <w:szCs w:val="28"/>
        </w:rPr>
      </w:pPr>
      <w:r w:rsidRPr="005C72F6">
        <w:rPr>
          <w:rFonts w:ascii="Times New Roman" w:hAnsi="Times New Roman" w:cs="Times New Roman"/>
          <w:bCs/>
          <w:sz w:val="28"/>
          <w:szCs w:val="28"/>
        </w:rPr>
        <w:t>Київський міський голова</w:t>
      </w:r>
      <w:r w:rsidRPr="005C72F6">
        <w:rPr>
          <w:rFonts w:ascii="Times New Roman" w:hAnsi="Times New Roman" w:cs="Times New Roman"/>
          <w:bCs/>
          <w:sz w:val="28"/>
          <w:szCs w:val="28"/>
        </w:rPr>
        <w:tab/>
        <w:t xml:space="preserve">                                 Віталій КЛИЧКО</w:t>
      </w:r>
    </w:p>
    <w:p w14:paraId="2E395510" w14:textId="1558D95B" w:rsidR="0083023B" w:rsidRPr="004E1927" w:rsidRDefault="0083023B" w:rsidP="00893827">
      <w:pPr>
        <w:pStyle w:val="a3"/>
        <w:ind w:firstLine="720"/>
        <w:rPr>
          <w:rFonts w:ascii="Times New Roman" w:hAnsi="Times New Roman" w:cs="Times New Roman"/>
          <w:sz w:val="25"/>
          <w:szCs w:val="25"/>
        </w:rPr>
      </w:pPr>
    </w:p>
    <w:sectPr w:rsidR="0083023B" w:rsidRPr="004E1927" w:rsidSect="000A371E">
      <w:pgSz w:w="11906" w:h="16838"/>
      <w:pgMar w:top="851"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F5AB9"/>
    <w:multiLevelType w:val="multilevel"/>
    <w:tmpl w:val="77E62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897A61"/>
    <w:multiLevelType w:val="multilevel"/>
    <w:tmpl w:val="56B26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E345E7"/>
    <w:multiLevelType w:val="multilevel"/>
    <w:tmpl w:val="C1708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F11012"/>
    <w:multiLevelType w:val="multilevel"/>
    <w:tmpl w:val="4D02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345880"/>
    <w:multiLevelType w:val="multilevel"/>
    <w:tmpl w:val="D8BAC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A4612C"/>
    <w:multiLevelType w:val="multilevel"/>
    <w:tmpl w:val="40963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A476A0"/>
    <w:multiLevelType w:val="multilevel"/>
    <w:tmpl w:val="783AC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0D2EBC"/>
    <w:multiLevelType w:val="multilevel"/>
    <w:tmpl w:val="264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3F4542"/>
    <w:multiLevelType w:val="multilevel"/>
    <w:tmpl w:val="91C83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EE7195"/>
    <w:multiLevelType w:val="multilevel"/>
    <w:tmpl w:val="43626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9606503">
    <w:abstractNumId w:val="5"/>
  </w:num>
  <w:num w:numId="2" w16cid:durableId="1111247311">
    <w:abstractNumId w:val="0"/>
  </w:num>
  <w:num w:numId="3" w16cid:durableId="1795102528">
    <w:abstractNumId w:val="2"/>
  </w:num>
  <w:num w:numId="4" w16cid:durableId="1879781206">
    <w:abstractNumId w:val="8"/>
  </w:num>
  <w:num w:numId="5" w16cid:durableId="1761952243">
    <w:abstractNumId w:val="4"/>
  </w:num>
  <w:num w:numId="6" w16cid:durableId="312178785">
    <w:abstractNumId w:val="7"/>
  </w:num>
  <w:num w:numId="7" w16cid:durableId="1174418714">
    <w:abstractNumId w:val="6"/>
  </w:num>
  <w:num w:numId="8" w16cid:durableId="1134788047">
    <w:abstractNumId w:val="3"/>
  </w:num>
  <w:num w:numId="9" w16cid:durableId="1647511347">
    <w:abstractNumId w:val="1"/>
  </w:num>
  <w:num w:numId="10" w16cid:durableId="15578605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9D7"/>
    <w:rsid w:val="000013C1"/>
    <w:rsid w:val="00050570"/>
    <w:rsid w:val="00074DA1"/>
    <w:rsid w:val="000A371E"/>
    <w:rsid w:val="000E1364"/>
    <w:rsid w:val="00186921"/>
    <w:rsid w:val="002948F3"/>
    <w:rsid w:val="004E1927"/>
    <w:rsid w:val="00546BF7"/>
    <w:rsid w:val="0056709C"/>
    <w:rsid w:val="005C2275"/>
    <w:rsid w:val="005C72F6"/>
    <w:rsid w:val="006563B4"/>
    <w:rsid w:val="0069642B"/>
    <w:rsid w:val="006D2DCB"/>
    <w:rsid w:val="006E3310"/>
    <w:rsid w:val="008039D7"/>
    <w:rsid w:val="0083023B"/>
    <w:rsid w:val="0085065C"/>
    <w:rsid w:val="00893827"/>
    <w:rsid w:val="009707ED"/>
    <w:rsid w:val="009C43AE"/>
    <w:rsid w:val="00AD3C93"/>
    <w:rsid w:val="00AF3578"/>
    <w:rsid w:val="00BB60F9"/>
    <w:rsid w:val="00C01F8C"/>
    <w:rsid w:val="00C2244D"/>
    <w:rsid w:val="00C46ED7"/>
    <w:rsid w:val="00D12E0F"/>
    <w:rsid w:val="00D2398D"/>
    <w:rsid w:val="00EA03AF"/>
    <w:rsid w:val="00F55D49"/>
    <w:rsid w:val="00F56851"/>
    <w:rsid w:val="00FB7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0EA0"/>
  <w15:chartTrackingRefBased/>
  <w15:docId w15:val="{CE8F1EBB-B965-4E1D-A524-30B797C5F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1927"/>
    <w:pPr>
      <w:spacing w:after="0" w:line="240" w:lineRule="auto"/>
    </w:pPr>
  </w:style>
  <w:style w:type="paragraph" w:styleId="a4">
    <w:name w:val="Balloon Text"/>
    <w:basedOn w:val="a"/>
    <w:link w:val="a5"/>
    <w:uiPriority w:val="99"/>
    <w:semiHidden/>
    <w:unhideWhenUsed/>
    <w:rsid w:val="00893827"/>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8938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971760">
      <w:bodyDiv w:val="1"/>
      <w:marLeft w:val="0"/>
      <w:marRight w:val="0"/>
      <w:marTop w:val="0"/>
      <w:marBottom w:val="0"/>
      <w:divBdr>
        <w:top w:val="none" w:sz="0" w:space="0" w:color="auto"/>
        <w:left w:val="none" w:sz="0" w:space="0" w:color="auto"/>
        <w:bottom w:val="none" w:sz="0" w:space="0" w:color="auto"/>
        <w:right w:val="none" w:sz="0" w:space="0" w:color="auto"/>
      </w:divBdr>
      <w:divsChild>
        <w:div w:id="633147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9472308">
      <w:bodyDiv w:val="1"/>
      <w:marLeft w:val="0"/>
      <w:marRight w:val="0"/>
      <w:marTop w:val="0"/>
      <w:marBottom w:val="0"/>
      <w:divBdr>
        <w:top w:val="none" w:sz="0" w:space="0" w:color="auto"/>
        <w:left w:val="none" w:sz="0" w:space="0" w:color="auto"/>
        <w:bottom w:val="none" w:sz="0" w:space="0" w:color="auto"/>
        <w:right w:val="none" w:sz="0" w:space="0" w:color="auto"/>
      </w:divBdr>
      <w:divsChild>
        <w:div w:id="401560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9</Pages>
  <Words>13759</Words>
  <Characters>7844</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lushkin_88@ukr.net</dc:creator>
  <cp:keywords/>
  <dc:description/>
  <cp:lastModifiedBy>Оніщук Оксана Григорівна</cp:lastModifiedBy>
  <cp:revision>10</cp:revision>
  <cp:lastPrinted>2026-05-01T09:33:00Z</cp:lastPrinted>
  <dcterms:created xsi:type="dcterms:W3CDTF">2026-05-01T09:38:00Z</dcterms:created>
  <dcterms:modified xsi:type="dcterms:W3CDTF">2026-05-04T10:11:00Z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2026-05-01T09:38:52Z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50e94f09-1ed7-4a77-835c-7266c433cbc5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